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9D41626" w:rsidR="00841BCD" w:rsidRPr="00841BCD" w:rsidRDefault="00D13BFC" w:rsidP="457B0E09">
      <w:pPr>
        <w:widowControl w:val="0"/>
        <w:tabs>
          <w:tab w:val="right" w:pos="9639"/>
        </w:tabs>
        <w:overflowPunct w:val="0"/>
        <w:autoSpaceDE w:val="0"/>
        <w:autoSpaceDN w:val="0"/>
        <w:adjustRightInd w:val="0"/>
        <w:spacing w:after="0" w:line="240" w:lineRule="auto"/>
        <w:textAlignment w:val="baseline"/>
        <w:rPr>
          <w:rFonts w:ascii="Arial" w:eastAsia="Arial" w:hAnsi="Arial" w:cs="Arial"/>
          <w:b/>
          <w:bCs/>
          <w:color w:val="808080" w:themeColor="background1" w:themeShade="80"/>
          <w:sz w:val="25"/>
          <w:szCs w:val="25"/>
          <w:lang w:val="en-GB"/>
        </w:rPr>
      </w:pPr>
      <w:bookmarkStart w:id="0" w:name="OLE_LINK5"/>
      <w:bookmarkStart w:id="1" w:name="OLE_LINK6"/>
      <w:r w:rsidRPr="00D13BFC">
        <w:rPr>
          <w:rFonts w:ascii="Arial" w:eastAsia="SimSun" w:hAnsi="Arial" w:cs="Times New Roman"/>
          <w:b/>
          <w:bCs/>
          <w:sz w:val="24"/>
          <w:szCs w:val="24"/>
          <w:lang w:val="en-GB"/>
        </w:rPr>
        <w:t>3GPP TSG-RAN WG4 Meeting#</w:t>
      </w:r>
      <w:r w:rsidR="00AD42F8">
        <w:rPr>
          <w:rFonts w:ascii="Arial" w:eastAsia="SimSun" w:hAnsi="Arial" w:cs="Times New Roman"/>
          <w:b/>
          <w:bCs/>
          <w:sz w:val="24"/>
          <w:szCs w:val="24"/>
          <w:lang w:val="en-GB"/>
        </w:rPr>
        <w:t>100</w:t>
      </w:r>
      <w:r w:rsidRPr="00D13BFC">
        <w:rPr>
          <w:rFonts w:ascii="Arial" w:eastAsia="SimSun" w:hAnsi="Arial" w:cs="Times New Roman"/>
          <w:b/>
          <w:bCs/>
          <w:sz w:val="24"/>
          <w:szCs w:val="24"/>
          <w:lang w:val="en-GB"/>
        </w:rPr>
        <w:t>-e</w:t>
      </w:r>
      <w:r w:rsidR="00841BCD" w:rsidRPr="00841BCD">
        <w:rPr>
          <w:rFonts w:ascii="Arial" w:eastAsia="SimSun" w:hAnsi="Arial" w:cs="Times New Roman"/>
          <w:b/>
          <w:bCs/>
          <w:sz w:val="24"/>
          <w:szCs w:val="20"/>
          <w:lang w:val="en-GB"/>
        </w:rPr>
        <w:tab/>
      </w:r>
      <w:r w:rsidR="5F55913D" w:rsidRPr="003B7CB2">
        <w:rPr>
          <w:rFonts w:ascii="Arial" w:eastAsia="Arial" w:hAnsi="Arial" w:cs="Arial"/>
          <w:b/>
          <w:bCs/>
          <w:sz w:val="25"/>
          <w:szCs w:val="25"/>
          <w:lang w:val="en-GB"/>
        </w:rPr>
        <w:t xml:space="preserve"> </w:t>
      </w:r>
      <w:r w:rsidR="00B92182" w:rsidRPr="00B92182">
        <w:rPr>
          <w:rFonts w:ascii="Arial" w:eastAsia="Arial" w:hAnsi="Arial" w:cs="Arial"/>
          <w:b/>
          <w:bCs/>
          <w:sz w:val="25"/>
          <w:szCs w:val="25"/>
          <w:lang w:val="en-GB"/>
        </w:rPr>
        <w:t>R4-2113227</w:t>
      </w:r>
    </w:p>
    <w:bookmarkEnd w:id="0"/>
    <w:bookmarkEnd w:id="1"/>
    <w:p w14:paraId="6515563C" w14:textId="1CC09226" w:rsid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D13BFC">
        <w:rPr>
          <w:rFonts w:ascii="Arial" w:eastAsia="SimSun" w:hAnsi="Arial" w:cs="Times New Roman"/>
          <w:b/>
          <w:sz w:val="24"/>
          <w:szCs w:val="20"/>
          <w:lang w:val="en-GB"/>
        </w:rPr>
        <w:t xml:space="preserve">E-meeting, </w:t>
      </w:r>
      <w:r w:rsidR="00606D3C">
        <w:rPr>
          <w:rFonts w:ascii="Arial" w:eastAsia="SimSun" w:hAnsi="Arial" w:cs="Times New Roman"/>
          <w:b/>
          <w:sz w:val="24"/>
          <w:szCs w:val="20"/>
          <w:lang w:val="en-GB"/>
        </w:rPr>
        <w:t>1</w:t>
      </w:r>
      <w:r w:rsidR="00AD42F8">
        <w:rPr>
          <w:rFonts w:ascii="Arial" w:eastAsia="SimSun" w:hAnsi="Arial" w:cs="Times New Roman"/>
          <w:b/>
          <w:sz w:val="24"/>
          <w:szCs w:val="20"/>
          <w:lang w:val="en-GB"/>
        </w:rPr>
        <w:t>6</w:t>
      </w:r>
      <w:r w:rsidRPr="00D13BFC">
        <w:rPr>
          <w:rFonts w:ascii="Arial" w:eastAsia="SimSun" w:hAnsi="Arial" w:cs="Times New Roman"/>
          <w:b/>
          <w:sz w:val="24"/>
          <w:szCs w:val="20"/>
          <w:lang w:val="en-GB"/>
        </w:rPr>
        <w:t>th –2</w:t>
      </w:r>
      <w:r w:rsidR="00606D3C">
        <w:rPr>
          <w:rFonts w:ascii="Arial" w:eastAsia="SimSun" w:hAnsi="Arial" w:cs="Times New Roman"/>
          <w:b/>
          <w:sz w:val="24"/>
          <w:szCs w:val="20"/>
          <w:lang w:val="en-GB"/>
        </w:rPr>
        <w:t>7</w:t>
      </w:r>
      <w:r w:rsidRPr="00AD42F8">
        <w:rPr>
          <w:rFonts w:ascii="Arial" w:eastAsia="SimSun" w:hAnsi="Arial" w:cs="Times New Roman"/>
          <w:b/>
          <w:sz w:val="24"/>
          <w:szCs w:val="20"/>
          <w:vertAlign w:val="superscript"/>
          <w:lang w:val="en-GB"/>
        </w:rPr>
        <w:t>th</w:t>
      </w:r>
      <w:r w:rsidR="00AD42F8">
        <w:rPr>
          <w:rFonts w:ascii="Arial" w:eastAsia="SimSun" w:hAnsi="Arial" w:cs="Times New Roman"/>
          <w:b/>
          <w:sz w:val="24"/>
          <w:szCs w:val="20"/>
          <w:lang w:val="en-GB"/>
        </w:rPr>
        <w:t xml:space="preserve"> August</w:t>
      </w:r>
      <w:r w:rsidRPr="00D13BFC">
        <w:rPr>
          <w:rFonts w:ascii="Arial" w:eastAsia="SimSun" w:hAnsi="Arial" w:cs="Times New Roman"/>
          <w:b/>
          <w:sz w:val="24"/>
          <w:szCs w:val="20"/>
          <w:lang w:val="en-GB"/>
        </w:rPr>
        <w:t xml:space="preserve"> 2021</w:t>
      </w:r>
    </w:p>
    <w:p w14:paraId="6FABBCB4" w14:textId="77777777" w:rsidR="00D13BFC" w:rsidRPr="00841BCD" w:rsidRDefault="00D13BFC"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F1B52AC" w:rsidR="00841BCD" w:rsidRPr="00841BCD" w:rsidRDefault="00841BCD" w:rsidP="457B0E09">
      <w:pPr>
        <w:ind w:left="1985" w:hanging="1985"/>
        <w:rPr>
          <w:rFonts w:ascii="Arial" w:eastAsia="Calibri" w:hAnsi="Arial" w:cs="Arial"/>
          <w:b/>
          <w:bCs/>
          <w:sz w:val="24"/>
          <w:szCs w:val="24"/>
        </w:rPr>
      </w:pPr>
      <w:r w:rsidRPr="457B0E09">
        <w:rPr>
          <w:rFonts w:ascii="Arial" w:eastAsia="Calibri" w:hAnsi="Arial" w:cs="Arial"/>
          <w:b/>
          <w:bCs/>
          <w:sz w:val="24"/>
          <w:szCs w:val="24"/>
          <w:lang w:val="en-GB"/>
        </w:rPr>
        <w:t>Title:</w:t>
      </w:r>
      <w:r w:rsidR="005C6200">
        <w:rPr>
          <w:rFonts w:ascii="Arial" w:eastAsia="Calibri" w:hAnsi="Arial" w:cs="Arial"/>
          <w:b/>
          <w:bCs/>
          <w:sz w:val="24"/>
          <w:szCs w:val="24"/>
          <w:lang w:val="en-GB"/>
        </w:rPr>
        <w:tab/>
      </w:r>
      <w:r w:rsidR="006D19C7" w:rsidRPr="006D19C7">
        <w:rPr>
          <w:rFonts w:ascii="Arial" w:eastAsia="Calibri" w:hAnsi="Arial" w:cs="Arial"/>
          <w:b/>
          <w:bCs/>
          <w:sz w:val="24"/>
          <w:szCs w:val="24"/>
          <w:lang w:val="en-GB"/>
        </w:rPr>
        <w:t xml:space="preserve">On remaining details of </w:t>
      </w:r>
      <w:r w:rsidR="00645AA6">
        <w:rPr>
          <w:rFonts w:ascii="Arial" w:eastAsia="Calibri" w:hAnsi="Arial" w:cs="Arial"/>
          <w:b/>
          <w:bCs/>
          <w:sz w:val="24"/>
          <w:szCs w:val="24"/>
          <w:lang w:val="en-GB"/>
        </w:rPr>
        <w:t xml:space="preserve">CCA model for </w:t>
      </w:r>
      <w:r w:rsidR="006D19C7" w:rsidRPr="006D19C7">
        <w:rPr>
          <w:rFonts w:ascii="Arial" w:eastAsia="Calibri" w:hAnsi="Arial" w:cs="Arial"/>
          <w:b/>
          <w:bCs/>
          <w:sz w:val="24"/>
          <w:szCs w:val="24"/>
          <w:lang w:val="en-GB"/>
        </w:rPr>
        <w:t>NR-U RRM test</w:t>
      </w:r>
      <w:r w:rsidR="00645AA6">
        <w:rPr>
          <w:rFonts w:ascii="Arial" w:eastAsia="Calibri" w:hAnsi="Arial" w:cs="Arial"/>
          <w:b/>
          <w:bCs/>
          <w:sz w:val="24"/>
          <w:szCs w:val="24"/>
          <w:lang w:val="en-GB"/>
        </w:rPr>
        <w:t>s</w:t>
      </w:r>
    </w:p>
    <w:p w14:paraId="53921647" w14:textId="69C7143A" w:rsidR="00841BCD" w:rsidRPr="005C5B83" w:rsidRDefault="00841BCD" w:rsidP="00841BCD">
      <w:pPr>
        <w:tabs>
          <w:tab w:val="left" w:pos="1985"/>
        </w:tabs>
        <w:spacing w:after="120" w:line="240" w:lineRule="auto"/>
        <w:rPr>
          <w:rFonts w:ascii="Arial" w:eastAsia="MS Mincho" w:hAnsi="Arial" w:cs="Arial"/>
          <w:b/>
          <w:bCs/>
          <w:sz w:val="24"/>
          <w:szCs w:val="24"/>
          <w:lang w:val="pt-BR"/>
        </w:rPr>
      </w:pPr>
      <w:r w:rsidRPr="005C5B83">
        <w:rPr>
          <w:rFonts w:ascii="Arial" w:eastAsia="MS Mincho" w:hAnsi="Arial" w:cs="Arial"/>
          <w:b/>
          <w:bCs/>
          <w:sz w:val="24"/>
          <w:szCs w:val="24"/>
          <w:lang w:val="pt-BR"/>
        </w:rPr>
        <w:t>Agenda item:</w:t>
      </w:r>
      <w:r w:rsidRPr="005C5B83">
        <w:rPr>
          <w:lang w:val="pt-BR"/>
        </w:rPr>
        <w:tab/>
      </w:r>
      <w:r w:rsidR="00B95991">
        <w:rPr>
          <w:rFonts w:ascii="Arial" w:eastAsia="MS Mincho" w:hAnsi="Arial" w:cs="Arial"/>
          <w:b/>
          <w:bCs/>
          <w:sz w:val="24"/>
          <w:szCs w:val="24"/>
          <w:lang w:val="pt-BR"/>
        </w:rPr>
        <w:t>6.1.1.6.3.1</w:t>
      </w:r>
    </w:p>
    <w:p w14:paraId="266D763D" w14:textId="77777777" w:rsidR="00841BCD" w:rsidRPr="005C5B83" w:rsidRDefault="00841BCD" w:rsidP="00841BCD">
      <w:pPr>
        <w:tabs>
          <w:tab w:val="left" w:pos="1985"/>
        </w:tabs>
        <w:rPr>
          <w:rFonts w:ascii="Arial" w:eastAsia="Calibri" w:hAnsi="Arial" w:cs="Arial"/>
          <w:b/>
          <w:bCs/>
          <w:sz w:val="24"/>
          <w:lang w:val="pt-BR"/>
        </w:rPr>
      </w:pPr>
      <w:proofErr w:type="spellStart"/>
      <w:r w:rsidRPr="005C5B83">
        <w:rPr>
          <w:rFonts w:ascii="Arial" w:eastAsia="Calibri" w:hAnsi="Arial" w:cs="Arial"/>
          <w:b/>
          <w:bCs/>
          <w:sz w:val="24"/>
          <w:lang w:val="pt-BR"/>
        </w:rPr>
        <w:t>Document</w:t>
      </w:r>
      <w:proofErr w:type="spellEnd"/>
      <w:r w:rsidRPr="005C5B83">
        <w:rPr>
          <w:rFonts w:ascii="Arial" w:eastAsia="Calibri" w:hAnsi="Arial" w:cs="Arial"/>
          <w:b/>
          <w:bCs/>
          <w:sz w:val="24"/>
          <w:lang w:val="pt-BR"/>
        </w:rPr>
        <w:t xml:space="preserve"> for:</w:t>
      </w:r>
      <w:r w:rsidRPr="005C5B83">
        <w:rPr>
          <w:rFonts w:ascii="Arial" w:eastAsia="Calibri" w:hAnsi="Arial" w:cs="Arial"/>
          <w:b/>
          <w:bCs/>
          <w:sz w:val="24"/>
          <w:lang w:val="pt-BR"/>
        </w:rPr>
        <w:tab/>
      </w:r>
      <w:proofErr w:type="spellStart"/>
      <w:r w:rsidRPr="005C5B83">
        <w:rPr>
          <w:rFonts w:ascii="Arial" w:eastAsia="Calibri" w:hAnsi="Arial" w:cs="Arial"/>
          <w:b/>
          <w:bCs/>
          <w:sz w:val="24"/>
          <w:lang w:val="pt-BR"/>
        </w:rPr>
        <w:t>Discussion</w:t>
      </w:r>
      <w:proofErr w:type="spellEnd"/>
    </w:p>
    <w:p w14:paraId="505DD0D6" w14:textId="1A4D5D24" w:rsidR="00841BCD" w:rsidRDefault="00841BCD" w:rsidP="00A37002">
      <w:pPr>
        <w:pStyle w:val="RAN4H1"/>
      </w:pPr>
      <w:r w:rsidRPr="00AE56B1">
        <w:t>Intro</w:t>
      </w:r>
      <w:r w:rsidRPr="00AE56B1">
        <w:rPr>
          <w:rStyle w:val="RAN4H1Char"/>
        </w:rPr>
        <w:t>ductio</w:t>
      </w:r>
      <w:r w:rsidRPr="00AE56B1">
        <w:t>n</w:t>
      </w:r>
    </w:p>
    <w:p w14:paraId="04091B44" w14:textId="18E14115" w:rsidR="0094535A" w:rsidRDefault="002A4879" w:rsidP="006D19C7">
      <w:pPr>
        <w:rPr>
          <w:lang w:val="en-GB"/>
        </w:rPr>
      </w:pPr>
      <w:r>
        <w:rPr>
          <w:lang w:val="en-GB"/>
        </w:rPr>
        <w:t>This paper discusses the</w:t>
      </w:r>
      <w:r w:rsidR="004E4E4B">
        <w:rPr>
          <w:lang w:val="en-GB"/>
        </w:rPr>
        <w:t xml:space="preserve"> remaining </w:t>
      </w:r>
      <w:r w:rsidR="006328E8">
        <w:rPr>
          <w:lang w:val="en-GB"/>
        </w:rPr>
        <w:t xml:space="preserve">details of the CCA model for the NR-U performance requirements. </w:t>
      </w:r>
    </w:p>
    <w:p w14:paraId="148A71C3" w14:textId="77777777" w:rsidR="006328E8" w:rsidRPr="006D19C7" w:rsidRDefault="006328E8" w:rsidP="006D19C7">
      <w:pPr>
        <w:rPr>
          <w:lang w:val="en-GB"/>
        </w:rPr>
      </w:pPr>
    </w:p>
    <w:p w14:paraId="5BAE1D33" w14:textId="43DA8A70" w:rsidR="0097735B" w:rsidRDefault="0097735B" w:rsidP="0097735B">
      <w:pPr>
        <w:pStyle w:val="RAN4H1"/>
      </w:pPr>
      <w:r>
        <w:t xml:space="preserve">Discussion </w:t>
      </w:r>
    </w:p>
    <w:p w14:paraId="6CF8E975" w14:textId="6D4F9175" w:rsidR="0097735B" w:rsidRDefault="001F60AB" w:rsidP="00DD1BC7">
      <w:pPr>
        <w:pStyle w:val="RAN4H2"/>
        <w:numPr>
          <w:ilvl w:val="1"/>
          <w:numId w:val="0"/>
        </w:numPr>
        <w:rPr>
          <w:lang w:val="en-GB"/>
        </w:rPr>
      </w:pPr>
      <w:r w:rsidRPr="6A9D1273">
        <w:rPr>
          <w:lang w:val="en-GB"/>
        </w:rPr>
        <w:t xml:space="preserve"> </w:t>
      </w:r>
    </w:p>
    <w:p w14:paraId="079EFEFD" w14:textId="29405462" w:rsidR="00874299" w:rsidRPr="00FF2AD9" w:rsidRDefault="001F60AB" w:rsidP="001F60AB">
      <w:pPr>
        <w:rPr>
          <w:lang w:val="en-GB" w:eastAsia="zh-CN"/>
        </w:rPr>
      </w:pPr>
      <w:r>
        <w:rPr>
          <w:lang w:val="en-GB"/>
        </w:rPr>
        <w:t xml:space="preserve">In the previous meetings we reached </w:t>
      </w:r>
      <w:r w:rsidR="00DF56B1">
        <w:rPr>
          <w:lang w:val="en-GB"/>
        </w:rPr>
        <w:t>a</w:t>
      </w:r>
      <w:r>
        <w:rPr>
          <w:lang w:val="en-GB"/>
        </w:rPr>
        <w:t xml:space="preserve">n agreement on the </w:t>
      </w:r>
      <w:r w:rsidR="5BB89F96" w:rsidRPr="47EF4030">
        <w:rPr>
          <w:lang w:val="en-GB"/>
        </w:rPr>
        <w:t xml:space="preserve">existing </w:t>
      </w:r>
      <w:r w:rsidR="004E4E4B">
        <w:rPr>
          <w:lang w:val="en-GB"/>
        </w:rPr>
        <w:t xml:space="preserve">CCA models </w:t>
      </w:r>
      <w:r w:rsidR="567647F4" w:rsidRPr="47EF4030">
        <w:rPr>
          <w:lang w:val="en-GB"/>
        </w:rPr>
        <w:t>applicability to both DRX and non-DRX test cases</w:t>
      </w:r>
      <w:r w:rsidR="004E4E4B">
        <w:rPr>
          <w:lang w:val="en-GB"/>
        </w:rPr>
        <w:t xml:space="preserve">, as </w:t>
      </w:r>
      <w:r w:rsidR="00354045">
        <w:rPr>
          <w:lang w:val="en-GB"/>
        </w:rPr>
        <w:t>in the agreement below [2]:</w:t>
      </w:r>
    </w:p>
    <w:tbl>
      <w:tblPr>
        <w:tblStyle w:val="TableGrid"/>
        <w:tblW w:w="0" w:type="auto"/>
        <w:tblLook w:val="04A0" w:firstRow="1" w:lastRow="0" w:firstColumn="1" w:lastColumn="0" w:noHBand="0" w:noVBand="1"/>
      </w:tblPr>
      <w:tblGrid>
        <w:gridCol w:w="9617"/>
      </w:tblGrid>
      <w:tr w:rsidR="00354045" w14:paraId="7A871A11" w14:textId="77777777" w:rsidTr="00354045">
        <w:tc>
          <w:tcPr>
            <w:tcW w:w="9617" w:type="dxa"/>
          </w:tcPr>
          <w:p w14:paraId="19B5F3FE" w14:textId="77777777" w:rsidR="00354045" w:rsidRPr="00354045" w:rsidRDefault="00354045" w:rsidP="00354045">
            <w:pPr>
              <w:rPr>
                <w:rFonts w:ascii="Calibri" w:eastAsia="Times New Roman" w:hAnsi="Calibri" w:cs="Calibri"/>
                <w:color w:val="000000"/>
                <w:sz w:val="22"/>
                <w:lang w:eastAsia="da-DK"/>
              </w:rPr>
            </w:pPr>
            <w:r w:rsidRPr="00354045">
              <w:rPr>
                <w:rFonts w:ascii="Calibri" w:eastAsia="Times New Roman" w:hAnsi="Calibri" w:cs="Calibri"/>
                <w:b/>
                <w:bCs/>
                <w:color w:val="000000"/>
                <w:sz w:val="22"/>
                <w:u w:val="single"/>
                <w:lang w:eastAsia="da-DK"/>
              </w:rPr>
              <w:t>DRX CCA model</w:t>
            </w:r>
          </w:p>
          <w:p w14:paraId="745E09C6" w14:textId="77777777" w:rsidR="00354045" w:rsidRPr="00354045" w:rsidRDefault="00354045" w:rsidP="00354045">
            <w:pPr>
              <w:numPr>
                <w:ilvl w:val="0"/>
                <w:numId w:val="40"/>
              </w:numPr>
              <w:ind w:left="540"/>
              <w:textAlignment w:val="center"/>
              <w:rPr>
                <w:rFonts w:ascii="Calibri" w:eastAsia="Times New Roman" w:hAnsi="Calibri" w:cs="Calibri"/>
                <w:color w:val="000000"/>
                <w:sz w:val="22"/>
                <w:lang w:eastAsia="da-DK"/>
              </w:rPr>
            </w:pPr>
            <w:r w:rsidRPr="00354045">
              <w:rPr>
                <w:rFonts w:ascii="Calibri" w:eastAsia="Times New Roman" w:hAnsi="Calibri" w:cs="Calibri"/>
                <w:color w:val="000000"/>
                <w:sz w:val="22"/>
                <w:lang w:eastAsia="da-DK"/>
              </w:rPr>
              <w:t>The existing DL CCA model in non-DRX shall also apply when DRX is used.</w:t>
            </w:r>
          </w:p>
          <w:p w14:paraId="56A9DB1A" w14:textId="77777777" w:rsidR="00354045" w:rsidRPr="00354045" w:rsidRDefault="00354045" w:rsidP="00354045">
            <w:pPr>
              <w:numPr>
                <w:ilvl w:val="0"/>
                <w:numId w:val="40"/>
              </w:numPr>
              <w:ind w:left="540"/>
              <w:textAlignment w:val="center"/>
              <w:rPr>
                <w:rFonts w:ascii="Calibri" w:eastAsia="Times New Roman" w:hAnsi="Calibri" w:cs="Calibri"/>
                <w:color w:val="000000"/>
                <w:sz w:val="22"/>
                <w:lang w:eastAsia="da-DK"/>
              </w:rPr>
            </w:pPr>
            <w:r w:rsidRPr="00354045">
              <w:rPr>
                <w:rFonts w:ascii="Calibri" w:eastAsia="Times New Roman" w:hAnsi="Calibri" w:cs="Calibri"/>
                <w:color w:val="000000"/>
                <w:sz w:val="22"/>
                <w:lang w:eastAsia="da-DK"/>
              </w:rPr>
              <w:t>Regardless of whether DRX is used or not, prior to each DBT window, the test equipment shall determine whether the CCA attempt is successful.</w:t>
            </w:r>
          </w:p>
          <w:p w14:paraId="6AC74AA2" w14:textId="77777777" w:rsidR="00354045" w:rsidRDefault="00354045" w:rsidP="00E6257A">
            <w:pPr>
              <w:rPr>
                <w:color w:val="0070C0"/>
                <w:szCs w:val="24"/>
                <w:lang w:eastAsia="zh-CN"/>
              </w:rPr>
            </w:pPr>
          </w:p>
        </w:tc>
      </w:tr>
    </w:tbl>
    <w:p w14:paraId="4974899D" w14:textId="35B98747" w:rsidR="00F301FF" w:rsidRPr="007823FB" w:rsidRDefault="00F301FF" w:rsidP="00E6257A">
      <w:pPr>
        <w:rPr>
          <w:color w:val="0070C0"/>
          <w:szCs w:val="24"/>
          <w:lang w:eastAsia="zh-CN"/>
        </w:rPr>
      </w:pPr>
    </w:p>
    <w:p w14:paraId="27ACD366" w14:textId="34024B92" w:rsidR="00E6549D" w:rsidRDefault="00354045" w:rsidP="00E6549D">
      <w:pPr>
        <w:rPr>
          <w:lang w:eastAsia="zh-CN"/>
        </w:rPr>
      </w:pPr>
      <w:r>
        <w:rPr>
          <w:lang w:eastAsia="zh-CN"/>
        </w:rPr>
        <w:t xml:space="preserve">Additionally, it was also agreed to limit the </w:t>
      </w:r>
      <w:r w:rsidR="00D46A86">
        <w:rPr>
          <w:lang w:eastAsia="zh-CN"/>
        </w:rPr>
        <w:t>n</w:t>
      </w:r>
      <w:r>
        <w:rPr>
          <w:lang w:eastAsia="zh-CN"/>
        </w:rPr>
        <w:t xml:space="preserve">umber of LBT failures </w:t>
      </w:r>
      <w:proofErr w:type="gramStart"/>
      <w:r>
        <w:rPr>
          <w:lang w:eastAsia="zh-CN"/>
        </w:rPr>
        <w:t>in order to</w:t>
      </w:r>
      <w:proofErr w:type="gramEnd"/>
      <w:r>
        <w:rPr>
          <w:lang w:eastAsia="zh-CN"/>
        </w:rPr>
        <w:t xml:space="preserve"> avoid </w:t>
      </w:r>
      <w:r w:rsidR="00D46A86">
        <w:rPr>
          <w:lang w:eastAsia="zh-CN"/>
        </w:rPr>
        <w:t xml:space="preserve">reaching </w:t>
      </w:r>
      <w:proofErr w:type="spellStart"/>
      <w:r w:rsidR="00D46A86">
        <w:rPr>
          <w:lang w:eastAsia="zh-CN"/>
        </w:rPr>
        <w:t>Lmax</w:t>
      </w:r>
      <w:proofErr w:type="spellEnd"/>
      <w:r w:rsidR="00D46A86">
        <w:rPr>
          <w:lang w:eastAsia="zh-CN"/>
        </w:rPr>
        <w:t xml:space="preserve"> </w:t>
      </w:r>
      <w:r w:rsidR="002C1C7C">
        <w:rPr>
          <w:lang w:eastAsia="zh-CN"/>
        </w:rPr>
        <w:t>in RRM tests as [5]</w:t>
      </w:r>
    </w:p>
    <w:tbl>
      <w:tblPr>
        <w:tblStyle w:val="TableGrid"/>
        <w:tblW w:w="0" w:type="auto"/>
        <w:tblLook w:val="04A0" w:firstRow="1" w:lastRow="0" w:firstColumn="1" w:lastColumn="0" w:noHBand="0" w:noVBand="1"/>
      </w:tblPr>
      <w:tblGrid>
        <w:gridCol w:w="9617"/>
      </w:tblGrid>
      <w:tr w:rsidR="002639F9" w14:paraId="20F75148" w14:textId="77777777" w:rsidTr="002639F9">
        <w:tc>
          <w:tcPr>
            <w:tcW w:w="9617" w:type="dxa"/>
          </w:tcPr>
          <w:p w14:paraId="499E3DD5" w14:textId="77777777" w:rsidR="002639F9" w:rsidRPr="002639F9" w:rsidRDefault="002639F9" w:rsidP="002639F9">
            <w:pPr>
              <w:rPr>
                <w:lang w:val="en-GB" w:eastAsia="zh-CN"/>
              </w:rPr>
            </w:pPr>
            <w:r w:rsidRPr="002639F9">
              <w:rPr>
                <w:lang w:val="en-GB" w:eastAsia="zh-CN"/>
              </w:rPr>
              <w:t xml:space="preserve">How to avoid exceeding </w:t>
            </w:r>
            <w:proofErr w:type="spellStart"/>
            <w:r w:rsidRPr="002639F9">
              <w:rPr>
                <w:lang w:val="en-GB" w:eastAsia="zh-CN"/>
              </w:rPr>
              <w:t>Lmax</w:t>
            </w:r>
            <w:proofErr w:type="spellEnd"/>
            <w:r w:rsidRPr="002639F9">
              <w:rPr>
                <w:lang w:val="en-GB" w:eastAsia="zh-CN"/>
              </w:rPr>
              <w:t xml:space="preserve"> in RRM tests (Issue 2-3-4)</w:t>
            </w:r>
          </w:p>
          <w:p w14:paraId="56B6EA8C" w14:textId="31A2AA34" w:rsidR="002639F9" w:rsidRPr="002639F9" w:rsidRDefault="002639F9" w:rsidP="002639F9">
            <w:pPr>
              <w:pStyle w:val="ListParagraph"/>
              <w:numPr>
                <w:ilvl w:val="0"/>
                <w:numId w:val="41"/>
              </w:numPr>
              <w:rPr>
                <w:lang w:val="en-GB" w:eastAsia="zh-CN"/>
              </w:rPr>
            </w:pPr>
            <w:r w:rsidRPr="002639F9">
              <w:rPr>
                <w:lang w:val="en-GB" w:eastAsia="zh-CN"/>
              </w:rPr>
              <w:t>Test environment should not have test runs that are rendered useless due to exceeded LBT failures</w:t>
            </w:r>
          </w:p>
          <w:p w14:paraId="55E08265" w14:textId="4250D25A" w:rsidR="002639F9" w:rsidRPr="002639F9" w:rsidRDefault="002639F9" w:rsidP="002639F9">
            <w:pPr>
              <w:pStyle w:val="ListParagraph"/>
              <w:numPr>
                <w:ilvl w:val="0"/>
                <w:numId w:val="41"/>
              </w:numPr>
              <w:rPr>
                <w:lang w:val="en-GB" w:eastAsia="zh-CN"/>
              </w:rPr>
            </w:pPr>
            <w:r w:rsidRPr="002639F9">
              <w:rPr>
                <w:lang w:val="en-GB" w:eastAsia="zh-CN"/>
              </w:rPr>
              <w:t xml:space="preserve">Test equipment should make sure that </w:t>
            </w:r>
            <w:proofErr w:type="spellStart"/>
            <w:r w:rsidRPr="002639F9">
              <w:rPr>
                <w:lang w:val="en-GB" w:eastAsia="zh-CN"/>
              </w:rPr>
              <w:t>Lmax</w:t>
            </w:r>
            <w:proofErr w:type="spellEnd"/>
            <w:r w:rsidRPr="002639F9">
              <w:rPr>
                <w:lang w:val="en-GB" w:eastAsia="zh-CN"/>
              </w:rPr>
              <w:t xml:space="preserve"> is not exceeded during a test by monitoring the number of CCA failures and preventing additional CCA failures from happening after </w:t>
            </w:r>
            <w:proofErr w:type="spellStart"/>
            <w:r w:rsidRPr="002639F9">
              <w:rPr>
                <w:lang w:val="en-GB" w:eastAsia="zh-CN"/>
              </w:rPr>
              <w:t>Lmax</w:t>
            </w:r>
            <w:proofErr w:type="spellEnd"/>
            <w:r w:rsidRPr="002639F9">
              <w:rPr>
                <w:lang w:val="en-GB" w:eastAsia="zh-CN"/>
              </w:rPr>
              <w:t xml:space="preserve"> is reached.</w:t>
            </w:r>
          </w:p>
        </w:tc>
      </w:tr>
    </w:tbl>
    <w:p w14:paraId="688B6540" w14:textId="77777777" w:rsidR="002639F9" w:rsidRDefault="002639F9" w:rsidP="00E6549D">
      <w:pPr>
        <w:rPr>
          <w:lang w:eastAsia="zh-CN"/>
        </w:rPr>
      </w:pPr>
    </w:p>
    <w:p w14:paraId="0E6825E9" w14:textId="4FB37CED" w:rsidR="009E187B" w:rsidRDefault="002C1C7C" w:rsidP="006C6B79">
      <w:pPr>
        <w:rPr>
          <w:lang w:eastAsia="zh-CN"/>
        </w:rPr>
      </w:pPr>
      <w:r w:rsidRPr="6A9D1273">
        <w:rPr>
          <w:lang w:eastAsia="zh-CN"/>
        </w:rPr>
        <w:t xml:space="preserve">This agreement </w:t>
      </w:r>
      <w:r w:rsidR="002639F9" w:rsidRPr="6A9D1273">
        <w:rPr>
          <w:lang w:eastAsia="zh-CN"/>
        </w:rPr>
        <w:t xml:space="preserve">was implemented in the clause A.3.26 of the 38.133 </w:t>
      </w:r>
      <w:r w:rsidR="008F77CC" w:rsidRPr="6A9D1273">
        <w:rPr>
          <w:lang w:eastAsia="zh-CN"/>
        </w:rPr>
        <w:t xml:space="preserve">[6] </w:t>
      </w:r>
      <w:r w:rsidR="00F74D0E" w:rsidRPr="6A9D1273">
        <w:rPr>
          <w:lang w:eastAsia="zh-CN"/>
        </w:rPr>
        <w:t xml:space="preserve">by </w:t>
      </w:r>
      <w:r w:rsidR="002639F9" w:rsidRPr="6A9D1273">
        <w:rPr>
          <w:lang w:eastAsia="zh-CN"/>
        </w:rPr>
        <w:t xml:space="preserve">using </w:t>
      </w:r>
      <w:r w:rsidR="4A0EE096" w:rsidRPr="6A9D1273">
        <w:rPr>
          <w:lang w:eastAsia="zh-CN"/>
        </w:rPr>
        <w:t xml:space="preserve">(for either DL or UL direction) </w:t>
      </w:r>
      <w:r w:rsidR="002639F9" w:rsidRPr="6A9D1273">
        <w:rPr>
          <w:lang w:eastAsia="zh-CN"/>
        </w:rPr>
        <w:t>the variables L</w:t>
      </w:r>
      <w:r w:rsidR="002639F9" w:rsidRPr="6A9D1273">
        <w:rPr>
          <w:vertAlign w:val="subscript"/>
          <w:lang w:eastAsia="zh-CN"/>
        </w:rPr>
        <w:t>CCA</w:t>
      </w:r>
      <w:r w:rsidR="002639F9" w:rsidRPr="6A9D1273">
        <w:rPr>
          <w:lang w:eastAsia="zh-CN"/>
        </w:rPr>
        <w:t xml:space="preserve"> for the maximum number of CCA failu</w:t>
      </w:r>
      <w:r w:rsidRPr="6A9D1273">
        <w:rPr>
          <w:lang w:eastAsia="zh-CN"/>
        </w:rPr>
        <w:t>r</w:t>
      </w:r>
      <w:r w:rsidR="002639F9" w:rsidRPr="6A9D1273">
        <w:rPr>
          <w:lang w:eastAsia="zh-CN"/>
        </w:rPr>
        <w:t xml:space="preserve">es </w:t>
      </w:r>
      <w:r w:rsidR="00903C64" w:rsidRPr="6A9D1273">
        <w:rPr>
          <w:lang w:eastAsia="zh-CN"/>
        </w:rPr>
        <w:t xml:space="preserve">during a </w:t>
      </w:r>
      <w:r w:rsidR="002F7CA8" w:rsidRPr="6A9D1273">
        <w:rPr>
          <w:lang w:eastAsia="zh-CN"/>
        </w:rPr>
        <w:t>window</w:t>
      </w:r>
      <w:r w:rsidR="00903C64" w:rsidRPr="6A9D1273">
        <w:rPr>
          <w:lang w:eastAsia="zh-CN"/>
        </w:rPr>
        <w:t xml:space="preserve"> </w:t>
      </w:r>
      <w:r w:rsidR="142FA456" w:rsidRPr="6A9D1273">
        <w:rPr>
          <w:lang w:eastAsia="zh-CN"/>
        </w:rPr>
        <w:t>of duration</w:t>
      </w:r>
      <w:r w:rsidR="002639F9" w:rsidRPr="6A9D1273">
        <w:rPr>
          <w:lang w:eastAsia="zh-CN"/>
        </w:rPr>
        <w:t xml:space="preserve"> W</w:t>
      </w:r>
      <w:r w:rsidR="002639F9" w:rsidRPr="6A9D1273">
        <w:rPr>
          <w:vertAlign w:val="subscript"/>
          <w:lang w:eastAsia="zh-CN"/>
        </w:rPr>
        <w:t>CCA</w:t>
      </w:r>
      <w:r w:rsidR="002639F9" w:rsidRPr="6A9D1273">
        <w:rPr>
          <w:lang w:eastAsia="zh-CN"/>
        </w:rPr>
        <w:t xml:space="preserve">. </w:t>
      </w:r>
      <w:r w:rsidR="000021D0" w:rsidRPr="6A9D1273">
        <w:rPr>
          <w:lang w:eastAsia="zh-CN"/>
        </w:rPr>
        <w:t>The configuration of L</w:t>
      </w:r>
      <w:r w:rsidR="000021D0" w:rsidRPr="6A9D1273">
        <w:rPr>
          <w:vertAlign w:val="subscript"/>
          <w:lang w:eastAsia="zh-CN"/>
        </w:rPr>
        <w:t xml:space="preserve">CCA </w:t>
      </w:r>
      <w:r w:rsidR="000021D0" w:rsidRPr="6A9D1273">
        <w:rPr>
          <w:lang w:eastAsia="zh-CN"/>
        </w:rPr>
        <w:t>and W</w:t>
      </w:r>
      <w:r w:rsidR="000021D0" w:rsidRPr="6A9D1273">
        <w:rPr>
          <w:vertAlign w:val="subscript"/>
          <w:lang w:eastAsia="zh-CN"/>
        </w:rPr>
        <w:t>CCA</w:t>
      </w:r>
      <w:r w:rsidR="000021D0" w:rsidRPr="6A9D1273">
        <w:rPr>
          <w:lang w:eastAsia="zh-CN"/>
        </w:rPr>
        <w:t xml:space="preserve"> can be in general </w:t>
      </w:r>
      <w:r w:rsidR="00622BB4" w:rsidRPr="6A9D1273">
        <w:rPr>
          <w:lang w:eastAsia="zh-CN"/>
        </w:rPr>
        <w:t xml:space="preserve">done using the </w:t>
      </w:r>
      <w:proofErr w:type="spellStart"/>
      <w:r w:rsidR="00622BB4" w:rsidRPr="6A9D1273">
        <w:rPr>
          <w:lang w:eastAsia="zh-CN"/>
        </w:rPr>
        <w:t>Lmax</w:t>
      </w:r>
      <w:proofErr w:type="spellEnd"/>
      <w:r w:rsidR="00622BB4" w:rsidRPr="6A9D1273">
        <w:rPr>
          <w:lang w:eastAsia="zh-CN"/>
        </w:rPr>
        <w:t xml:space="preserve"> of the RRM core requirements with its corresponding evaluation period of </w:t>
      </w:r>
      <w:proofErr w:type="spellStart"/>
      <w:r w:rsidR="00622BB4" w:rsidRPr="6A9D1273">
        <w:rPr>
          <w:lang w:eastAsia="zh-CN"/>
        </w:rPr>
        <w:t>Lmax</w:t>
      </w:r>
      <w:proofErr w:type="spellEnd"/>
      <w:r w:rsidR="00622BB4" w:rsidRPr="6A9D1273">
        <w:rPr>
          <w:lang w:eastAsia="zh-CN"/>
        </w:rPr>
        <w:t>.</w:t>
      </w:r>
      <w:r w:rsidR="00235E5E" w:rsidRPr="6A9D1273">
        <w:rPr>
          <w:lang w:eastAsia="zh-CN"/>
        </w:rPr>
        <w:t xml:space="preserve"> This approach has no problems </w:t>
      </w:r>
      <w:r w:rsidR="00DB31BB" w:rsidRPr="6A9D1273">
        <w:rPr>
          <w:lang w:eastAsia="zh-CN"/>
        </w:rPr>
        <w:t xml:space="preserve">without DRX, but with DRX configured, the evaluation window </w:t>
      </w:r>
      <w:r w:rsidR="4F11A9A5" w:rsidRPr="6A9D1273">
        <w:rPr>
          <w:lang w:eastAsia="zh-CN"/>
        </w:rPr>
        <w:t xml:space="preserve">duration </w:t>
      </w:r>
      <w:r w:rsidR="00DB31BB" w:rsidRPr="6A9D1273">
        <w:rPr>
          <w:lang w:eastAsia="zh-CN"/>
        </w:rPr>
        <w:t>W</w:t>
      </w:r>
      <w:r w:rsidR="00DB31BB" w:rsidRPr="6A9D1273">
        <w:rPr>
          <w:vertAlign w:val="subscript"/>
          <w:lang w:eastAsia="zh-CN"/>
        </w:rPr>
        <w:t>CCA</w:t>
      </w:r>
      <w:r w:rsidR="00DB31BB" w:rsidRPr="6A9D1273">
        <w:rPr>
          <w:lang w:eastAsia="zh-CN"/>
        </w:rPr>
        <w:t xml:space="preserve"> </w:t>
      </w:r>
      <w:proofErr w:type="gramStart"/>
      <w:r w:rsidR="0C426A83" w:rsidRPr="6A9D1273">
        <w:rPr>
          <w:lang w:eastAsia="zh-CN"/>
        </w:rPr>
        <w:t>has</w:t>
      </w:r>
      <w:r w:rsidR="00DB31BB" w:rsidRPr="6A9D1273">
        <w:rPr>
          <w:lang w:eastAsia="zh-CN"/>
        </w:rPr>
        <w:t xml:space="preserve"> to</w:t>
      </w:r>
      <w:proofErr w:type="gramEnd"/>
      <w:r w:rsidR="00DB31BB" w:rsidRPr="6A9D1273">
        <w:rPr>
          <w:lang w:eastAsia="zh-CN"/>
        </w:rPr>
        <w:t xml:space="preserve"> be very large, which would result in </w:t>
      </w:r>
      <w:r w:rsidR="00A07BA4" w:rsidRPr="6A9D1273">
        <w:rPr>
          <w:lang w:eastAsia="zh-CN"/>
        </w:rPr>
        <w:t xml:space="preserve">an artificial reduction on the probability of CCA failures in the CCA model. </w:t>
      </w:r>
      <w:r w:rsidR="009E187B" w:rsidRPr="6A9D1273">
        <w:rPr>
          <w:lang w:eastAsia="zh-CN"/>
        </w:rPr>
        <w:t xml:space="preserve">When using that model, </w:t>
      </w:r>
      <w:r w:rsidR="00F07286" w:rsidRPr="6A9D1273">
        <w:rPr>
          <w:lang w:eastAsia="zh-CN"/>
        </w:rPr>
        <w:t xml:space="preserve">the total number of occasions within </w:t>
      </w:r>
      <w:r w:rsidR="009C2E09" w:rsidRPr="6A9D1273">
        <w:rPr>
          <w:lang w:eastAsia="zh-CN"/>
        </w:rPr>
        <w:t>W</w:t>
      </w:r>
      <w:r w:rsidR="009C2E09" w:rsidRPr="6A9D1273">
        <w:rPr>
          <w:vertAlign w:val="subscript"/>
          <w:lang w:eastAsia="zh-CN"/>
        </w:rPr>
        <w:t>CCA</w:t>
      </w:r>
      <w:r w:rsidR="009C2E09" w:rsidRPr="6A9D1273">
        <w:rPr>
          <w:lang w:eastAsia="zh-CN"/>
        </w:rPr>
        <w:t xml:space="preserve"> is W</w:t>
      </w:r>
      <w:r w:rsidR="009C2E09" w:rsidRPr="6A9D1273">
        <w:rPr>
          <w:vertAlign w:val="subscript"/>
          <w:lang w:eastAsia="zh-CN"/>
        </w:rPr>
        <w:t>CCA</w:t>
      </w:r>
      <w:r w:rsidR="009C2E09" w:rsidRPr="6A9D1273">
        <w:rPr>
          <w:lang w:eastAsia="zh-CN"/>
        </w:rPr>
        <w:t xml:space="preserve"> / T</w:t>
      </w:r>
      <w:r w:rsidR="009C2E09" w:rsidRPr="6A9D1273">
        <w:rPr>
          <w:vertAlign w:val="subscript"/>
          <w:lang w:eastAsia="zh-CN"/>
        </w:rPr>
        <w:t>SMTC</w:t>
      </w:r>
      <w:r w:rsidR="009C2E09" w:rsidRPr="6A9D1273">
        <w:rPr>
          <w:lang w:eastAsia="zh-CN"/>
        </w:rPr>
        <w:t xml:space="preserve">, resulting in a </w:t>
      </w:r>
      <w:r w:rsidR="007F6FD9" w:rsidRPr="6A9D1273">
        <w:rPr>
          <w:lang w:eastAsia="zh-CN"/>
        </w:rPr>
        <w:t xml:space="preserve">practical </w:t>
      </w:r>
      <w:r w:rsidR="009E187B" w:rsidRPr="6A9D1273">
        <w:rPr>
          <w:lang w:eastAsia="zh-CN"/>
        </w:rPr>
        <w:t>probability of CCA success li</w:t>
      </w:r>
      <w:r w:rsidR="00F07286" w:rsidRPr="6A9D1273">
        <w:rPr>
          <w:lang w:eastAsia="zh-CN"/>
        </w:rPr>
        <w:t>m</w:t>
      </w:r>
      <w:r w:rsidR="009E187B" w:rsidRPr="6A9D1273">
        <w:rPr>
          <w:lang w:eastAsia="zh-CN"/>
        </w:rPr>
        <w:t>ited by:</w:t>
      </w:r>
    </w:p>
    <w:p w14:paraId="099F92BB" w14:textId="6405033B" w:rsidR="009358CA" w:rsidRDefault="00BC760B" w:rsidP="007F6FD9">
      <w:pPr>
        <w:ind w:left="720"/>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success</m:t>
              </m:r>
            </m:sub>
          </m:sSub>
          <m:r>
            <w:rPr>
              <w:rFonts w:ascii="Cambria Math" w:hAnsi="Cambria Math"/>
              <w:lang w:eastAsia="zh-CN"/>
            </w:rPr>
            <m:t>=</m:t>
          </m:r>
          <m:r>
            <m:rPr>
              <m:sty m:val="p"/>
            </m:rP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CCA</m:t>
                  </m:r>
                </m:sub>
              </m:sSub>
              <m:r>
                <w:rPr>
                  <w:rFonts w:ascii="Cambria Math" w:hAnsi="Cambria Math"/>
                  <w:lang w:eastAsia="zh-CN"/>
                </w:rPr>
                <m:t xml:space="preserve">, 100 </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CCA</m:t>
                      </m:r>
                    </m:sub>
                  </m:sSub>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SMTC</m:t>
                          </m:r>
                        </m:sub>
                      </m:sSub>
                    </m:num>
                    <m:den>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CCA</m:t>
                          </m:r>
                        </m:sub>
                      </m:sSub>
                    </m:den>
                  </m:f>
                </m:e>
              </m:d>
            </m:e>
          </m:d>
        </m:oMath>
      </m:oMathPara>
    </w:p>
    <w:p w14:paraId="102BAA1A" w14:textId="05E2AD14" w:rsidR="007F6FD9" w:rsidRPr="00E335AA" w:rsidRDefault="00675D9F" w:rsidP="007F6FD9">
      <w:pPr>
        <w:rPr>
          <w:lang w:eastAsia="zh-CN"/>
        </w:rPr>
      </w:pPr>
      <w:r w:rsidRPr="488C3892">
        <w:rPr>
          <w:lang w:eastAsia="zh-CN"/>
        </w:rPr>
        <w:t>where T</w:t>
      </w:r>
      <w:r w:rsidRPr="488C3892">
        <w:rPr>
          <w:vertAlign w:val="subscript"/>
          <w:lang w:eastAsia="zh-CN"/>
        </w:rPr>
        <w:t>SMTC</w:t>
      </w:r>
      <w:r w:rsidRPr="488C3892">
        <w:rPr>
          <w:lang w:eastAsia="zh-CN"/>
        </w:rPr>
        <w:t xml:space="preserve"> is the SMTC period</w:t>
      </w:r>
      <w:r w:rsidR="00E25464">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success</m:t>
            </m:r>
          </m:sub>
        </m:sSub>
      </m:oMath>
      <w:r w:rsidR="00E25464">
        <w:rPr>
          <w:rFonts w:eastAsiaTheme="minorEastAsia"/>
          <w:lang w:eastAsia="zh-CN"/>
        </w:rPr>
        <w:t xml:space="preserve"> is the resulting CCA success probability when configuring P</w:t>
      </w:r>
      <w:r w:rsidR="00E25464" w:rsidRPr="00A11CF2">
        <w:rPr>
          <w:rFonts w:eastAsiaTheme="minorEastAsia"/>
          <w:vertAlign w:val="subscript"/>
          <w:lang w:eastAsia="zh-CN"/>
        </w:rPr>
        <w:t>CCA</w:t>
      </w:r>
      <w:r w:rsidR="00E25464">
        <w:rPr>
          <w:lang w:eastAsia="zh-CN"/>
        </w:rPr>
        <w:t>, L</w:t>
      </w:r>
      <w:r w:rsidR="00E25464" w:rsidRPr="00A11CF2">
        <w:rPr>
          <w:vertAlign w:val="subscript"/>
          <w:lang w:eastAsia="zh-CN"/>
        </w:rPr>
        <w:t>CCA</w:t>
      </w:r>
      <w:r w:rsidR="00E25464">
        <w:rPr>
          <w:lang w:eastAsia="zh-CN"/>
        </w:rPr>
        <w:t>, and W</w:t>
      </w:r>
      <w:r w:rsidR="00E25464" w:rsidRPr="00A11CF2">
        <w:rPr>
          <w:vertAlign w:val="subscript"/>
          <w:lang w:eastAsia="zh-CN"/>
        </w:rPr>
        <w:t>CCA</w:t>
      </w:r>
      <w:r w:rsidR="00F65B73" w:rsidRPr="488C3892">
        <w:rPr>
          <w:lang w:eastAsia="zh-CN"/>
        </w:rPr>
        <w:t>. This</w:t>
      </w:r>
      <w:r w:rsidR="007F6FD9" w:rsidRPr="488C3892">
        <w:rPr>
          <w:lang w:eastAsia="zh-CN"/>
        </w:rPr>
        <w:t xml:space="preserve"> means that if L</w:t>
      </w:r>
      <w:r w:rsidR="007F6FD9" w:rsidRPr="488C3892">
        <w:rPr>
          <w:vertAlign w:val="subscript"/>
          <w:lang w:eastAsia="zh-CN"/>
        </w:rPr>
        <w:t xml:space="preserve">CCA </w:t>
      </w:r>
      <w:r w:rsidR="007F6FD9" w:rsidRPr="488C3892">
        <w:rPr>
          <w:lang w:eastAsia="zh-CN"/>
        </w:rPr>
        <w:t>is too small or W</w:t>
      </w:r>
      <w:r w:rsidR="007F6FD9" w:rsidRPr="488C3892">
        <w:rPr>
          <w:vertAlign w:val="subscript"/>
          <w:lang w:eastAsia="zh-CN"/>
        </w:rPr>
        <w:t>CCA</w:t>
      </w:r>
      <w:r w:rsidR="007F6FD9" w:rsidRPr="488C3892">
        <w:rPr>
          <w:lang w:eastAsia="zh-CN"/>
        </w:rPr>
        <w:t xml:space="preserve"> is too large the resulting CCA probability </w:t>
      </w:r>
      <w:proofErr w:type="spellStart"/>
      <w:r w:rsidR="008C2FC3">
        <w:rPr>
          <w:lang w:eastAsia="zh-CN"/>
        </w:rPr>
        <w:t>P</w:t>
      </w:r>
      <w:r w:rsidR="008C2FC3" w:rsidRPr="00A11CF2">
        <w:rPr>
          <w:vertAlign w:val="subscript"/>
          <w:lang w:eastAsia="zh-CN"/>
        </w:rPr>
        <w:t>success</w:t>
      </w:r>
      <w:proofErr w:type="spellEnd"/>
      <w:r w:rsidR="008C2FC3">
        <w:rPr>
          <w:lang w:eastAsia="zh-CN"/>
        </w:rPr>
        <w:t xml:space="preserve"> </w:t>
      </w:r>
      <w:r w:rsidR="001F4F9B" w:rsidRPr="488C3892">
        <w:rPr>
          <w:lang w:eastAsia="zh-CN"/>
        </w:rPr>
        <w:t xml:space="preserve">would </w:t>
      </w:r>
      <w:r w:rsidR="00991EAF">
        <w:rPr>
          <w:lang w:eastAsia="zh-CN"/>
        </w:rPr>
        <w:t xml:space="preserve">be </w:t>
      </w:r>
      <w:r w:rsidR="00C2374D">
        <w:rPr>
          <w:lang w:eastAsia="zh-CN"/>
        </w:rPr>
        <w:t>higher</w:t>
      </w:r>
      <w:r w:rsidR="00991EAF">
        <w:rPr>
          <w:lang w:eastAsia="zh-CN"/>
        </w:rPr>
        <w:t xml:space="preserve"> than P</w:t>
      </w:r>
      <w:r w:rsidR="00991EAF" w:rsidRPr="00A11CF2">
        <w:rPr>
          <w:vertAlign w:val="subscript"/>
          <w:lang w:eastAsia="zh-CN"/>
        </w:rPr>
        <w:t>CCA</w:t>
      </w:r>
      <w:r w:rsidR="00991EAF">
        <w:rPr>
          <w:lang w:eastAsia="zh-CN"/>
        </w:rPr>
        <w:t xml:space="preserve"> and </w:t>
      </w:r>
      <w:r w:rsidR="001F4F9B" w:rsidRPr="488C3892">
        <w:rPr>
          <w:lang w:eastAsia="zh-CN"/>
        </w:rPr>
        <w:t xml:space="preserve">bias the model and nearly no CCA failures would be observed in the test run. </w:t>
      </w:r>
    </w:p>
    <w:p w14:paraId="487AA0EE" w14:textId="44FD7057" w:rsidR="009E4448" w:rsidRDefault="001D154B" w:rsidP="008C684A">
      <w:pPr>
        <w:rPr>
          <w:lang w:eastAsia="zh-CN"/>
        </w:rPr>
      </w:pPr>
      <w:r>
        <w:rPr>
          <w:lang w:eastAsia="zh-CN"/>
        </w:rPr>
        <w:t xml:space="preserve">One example is shown in Table </w:t>
      </w:r>
      <w:r w:rsidR="00C9640C">
        <w:rPr>
          <w:lang w:eastAsia="zh-CN"/>
        </w:rPr>
        <w:t>9.3A.4</w:t>
      </w:r>
      <w:r>
        <w:rPr>
          <w:lang w:eastAsia="zh-CN"/>
        </w:rPr>
        <w:t xml:space="preserve">-1 of 38.133 which relates to the </w:t>
      </w:r>
      <w:r w:rsidR="001F272A">
        <w:rPr>
          <w:lang w:eastAsia="zh-CN"/>
        </w:rPr>
        <w:t>inter-frequency measurement procedures</w:t>
      </w:r>
      <w:r>
        <w:rPr>
          <w:lang w:eastAsia="zh-CN"/>
        </w:rPr>
        <w:t xml:space="preserve"> test case</w:t>
      </w:r>
      <w:r w:rsidR="009E4448">
        <w:rPr>
          <w:lang w:eastAsia="zh-CN"/>
        </w:rPr>
        <w:t xml:space="preserve"> as below:</w:t>
      </w:r>
      <w:r>
        <w:rPr>
          <w:lang w:eastAsia="zh-CN"/>
        </w:rPr>
        <w:t xml:space="preserve"> </w:t>
      </w:r>
    </w:p>
    <w:tbl>
      <w:tblPr>
        <w:tblStyle w:val="TableGrid"/>
        <w:tblW w:w="0" w:type="auto"/>
        <w:tblLook w:val="04A0" w:firstRow="1" w:lastRow="0" w:firstColumn="1" w:lastColumn="0" w:noHBand="0" w:noVBand="1"/>
      </w:tblPr>
      <w:tblGrid>
        <w:gridCol w:w="9617"/>
      </w:tblGrid>
      <w:tr w:rsidR="00B4519C" w14:paraId="78DD4289" w14:textId="77777777" w:rsidTr="00B4519C">
        <w:tc>
          <w:tcPr>
            <w:tcW w:w="9617" w:type="dxa"/>
          </w:tcPr>
          <w:p w14:paraId="5B4E7D2D" w14:textId="77777777" w:rsidR="00B4519C" w:rsidRPr="00DD3199" w:rsidRDefault="00B4519C" w:rsidP="00B4519C">
            <w:pPr>
              <w:pStyle w:val="TH"/>
            </w:pPr>
            <w:r w:rsidRPr="00DD3199">
              <w:lastRenderedPageBreak/>
              <w:t xml:space="preserve">Table </w:t>
            </w:r>
            <w:r>
              <w:t>9.3A</w:t>
            </w:r>
            <w:r w:rsidRPr="00DD3199">
              <w:t>.4-1: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4519C" w:rsidRPr="00DD3199" w14:paraId="5BADAA87" w14:textId="77777777" w:rsidTr="00DE5650">
              <w:trPr>
                <w:jc w:val="center"/>
              </w:trPr>
              <w:tc>
                <w:tcPr>
                  <w:tcW w:w="2122" w:type="dxa"/>
                  <w:shd w:val="clear" w:color="auto" w:fill="auto"/>
                </w:tcPr>
                <w:p w14:paraId="6D25077A" w14:textId="77777777" w:rsidR="00B4519C" w:rsidRPr="00DD3199" w:rsidRDefault="00B4519C" w:rsidP="00B4519C">
                  <w:pPr>
                    <w:pStyle w:val="TAH"/>
                  </w:pPr>
                  <w:r w:rsidRPr="00DD3199">
                    <w:t>Condition</w:t>
                  </w:r>
                  <w:r w:rsidRPr="00DD3199">
                    <w:rPr>
                      <w:vertAlign w:val="superscript"/>
                    </w:rPr>
                    <w:t xml:space="preserve"> NOTE1,2</w:t>
                  </w:r>
                  <w:r>
                    <w:rPr>
                      <w:vertAlign w:val="superscript"/>
                    </w:rPr>
                    <w:t>,3,4</w:t>
                  </w:r>
                </w:p>
              </w:tc>
              <w:tc>
                <w:tcPr>
                  <w:tcW w:w="7119" w:type="dxa"/>
                  <w:shd w:val="clear" w:color="auto" w:fill="auto"/>
                </w:tcPr>
                <w:p w14:paraId="409CD53F" w14:textId="77777777" w:rsidR="00B4519C" w:rsidRPr="00DD3199" w:rsidRDefault="00B4519C" w:rsidP="00B4519C">
                  <w:pPr>
                    <w:pStyle w:val="TAH"/>
                  </w:pPr>
                  <w:r w:rsidRPr="00DD3199">
                    <w:t>T</w:t>
                  </w:r>
                  <w:r w:rsidRPr="00DD3199">
                    <w:rPr>
                      <w:vertAlign w:val="subscript"/>
                    </w:rPr>
                    <w:t>PSS/</w:t>
                  </w:r>
                  <w:proofErr w:type="spellStart"/>
                  <w:r w:rsidRPr="00DD3199">
                    <w:rPr>
                      <w:vertAlign w:val="subscript"/>
                    </w:rPr>
                    <w:t>SSS_sync_</w:t>
                  </w:r>
                  <w:r>
                    <w:rPr>
                      <w:vertAlign w:val="subscript"/>
                    </w:rPr>
                    <w:t>inter_cca</w:t>
                  </w:r>
                  <w:proofErr w:type="spellEnd"/>
                </w:p>
              </w:tc>
            </w:tr>
            <w:tr w:rsidR="00B4519C" w:rsidRPr="00DD3199" w14:paraId="5C43E2FD" w14:textId="77777777" w:rsidTr="00DE5650">
              <w:trPr>
                <w:jc w:val="center"/>
              </w:trPr>
              <w:tc>
                <w:tcPr>
                  <w:tcW w:w="2122" w:type="dxa"/>
                  <w:shd w:val="clear" w:color="auto" w:fill="auto"/>
                </w:tcPr>
                <w:p w14:paraId="3073D250" w14:textId="77777777" w:rsidR="00B4519C" w:rsidRPr="00DD3199" w:rsidRDefault="00B4519C" w:rsidP="00B4519C">
                  <w:pPr>
                    <w:pStyle w:val="TAC"/>
                  </w:pPr>
                  <w:r w:rsidRPr="00DD3199">
                    <w:t>No DRX</w:t>
                  </w:r>
                </w:p>
              </w:tc>
              <w:tc>
                <w:tcPr>
                  <w:tcW w:w="7119" w:type="dxa"/>
                  <w:shd w:val="clear" w:color="auto" w:fill="auto"/>
                </w:tcPr>
                <w:p w14:paraId="665815A9" w14:textId="77777777" w:rsidR="00B4519C" w:rsidRPr="00DD3199" w:rsidRDefault="00B4519C" w:rsidP="00B4519C">
                  <w:pPr>
                    <w:pStyle w:val="TAC"/>
                  </w:pPr>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p>
              </w:tc>
            </w:tr>
            <w:tr w:rsidR="00B4519C" w:rsidRPr="00DD3199" w14:paraId="79A5EAEF" w14:textId="77777777" w:rsidTr="00DE5650">
              <w:trPr>
                <w:jc w:val="center"/>
              </w:trPr>
              <w:tc>
                <w:tcPr>
                  <w:tcW w:w="2122" w:type="dxa"/>
                  <w:shd w:val="clear" w:color="auto" w:fill="auto"/>
                </w:tcPr>
                <w:p w14:paraId="3367E1A6" w14:textId="77777777" w:rsidR="00B4519C" w:rsidRPr="00DD3199" w:rsidRDefault="00B4519C" w:rsidP="00B4519C">
                  <w:pPr>
                    <w:pStyle w:val="TAC"/>
                  </w:pPr>
                  <w:r w:rsidRPr="00DD3199">
                    <w:t xml:space="preserve">DRX cycle </w:t>
                  </w:r>
                  <w:r w:rsidRPr="00DD3199">
                    <w:rPr>
                      <w:rFonts w:hint="eastAsia"/>
                    </w:rPr>
                    <w:t>≤</w:t>
                  </w:r>
                  <w:r w:rsidRPr="00DD3199">
                    <w:t xml:space="preserve"> 320ms</w:t>
                  </w:r>
                </w:p>
              </w:tc>
              <w:tc>
                <w:tcPr>
                  <w:tcW w:w="7119" w:type="dxa"/>
                  <w:shd w:val="clear" w:color="auto" w:fill="auto"/>
                </w:tcPr>
                <w:p w14:paraId="334859B3" w14:textId="77777777" w:rsidR="00B4519C" w:rsidRPr="00DD3199" w:rsidRDefault="00B4519C" w:rsidP="00B4519C">
                  <w:pPr>
                    <w:pStyle w:val="TAC"/>
                    <w:rPr>
                      <w:b/>
                    </w:rPr>
                  </w:pPr>
                  <w:proofErr w:type="gramStart"/>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p>
              </w:tc>
            </w:tr>
            <w:tr w:rsidR="00B4519C" w:rsidRPr="00DD3199" w14:paraId="68A2D6F6" w14:textId="77777777" w:rsidTr="00DE5650">
              <w:trPr>
                <w:jc w:val="center"/>
              </w:trPr>
              <w:tc>
                <w:tcPr>
                  <w:tcW w:w="2122" w:type="dxa"/>
                  <w:shd w:val="clear" w:color="auto" w:fill="auto"/>
                </w:tcPr>
                <w:p w14:paraId="6D32DAE4" w14:textId="77777777" w:rsidR="00B4519C" w:rsidRPr="00DD3199" w:rsidRDefault="00B4519C" w:rsidP="00B4519C">
                  <w:pPr>
                    <w:pStyle w:val="TAC"/>
                    <w:rPr>
                      <w:b/>
                    </w:rPr>
                  </w:pPr>
                  <w:r w:rsidRPr="00DD3199">
                    <w:t>DRX cycle &gt; 320ms</w:t>
                  </w:r>
                  <w:r w:rsidRPr="00DD3199" w:rsidDel="00C24B54">
                    <w:rPr>
                      <w:b/>
                    </w:rPr>
                    <w:t xml:space="preserve"> </w:t>
                  </w:r>
                </w:p>
              </w:tc>
              <w:tc>
                <w:tcPr>
                  <w:tcW w:w="7119" w:type="dxa"/>
                  <w:shd w:val="clear" w:color="auto" w:fill="auto"/>
                </w:tcPr>
                <w:p w14:paraId="530457A2" w14:textId="77777777" w:rsidR="00B4519C" w:rsidRPr="00DD3199" w:rsidRDefault="00B4519C" w:rsidP="00B4519C">
                  <w:pPr>
                    <w:pStyle w:val="TAC"/>
                    <w:rPr>
                      <w:b/>
                    </w:rPr>
                  </w:pP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p>
              </w:tc>
            </w:tr>
            <w:tr w:rsidR="00B4519C" w:rsidRPr="00DD3199" w14:paraId="328ED5D0" w14:textId="77777777" w:rsidTr="00DE5650">
              <w:trPr>
                <w:jc w:val="center"/>
              </w:trPr>
              <w:tc>
                <w:tcPr>
                  <w:tcW w:w="9241" w:type="dxa"/>
                  <w:gridSpan w:val="2"/>
                  <w:shd w:val="clear" w:color="auto" w:fill="auto"/>
                </w:tcPr>
                <w:p w14:paraId="4A1D97E6" w14:textId="77777777" w:rsidR="00B4519C" w:rsidRPr="00CB327E" w:rsidRDefault="00B4519C" w:rsidP="00B4519C">
                  <w:pPr>
                    <w:pStyle w:val="TAN"/>
                  </w:pPr>
                  <w:r w:rsidRPr="00CB327E">
                    <w:t>NOTE 1:</w:t>
                  </w:r>
                  <w:r>
                    <w:tab/>
                  </w:r>
                  <w:r w:rsidRPr="00CB327E">
                    <w:t>DRX or non DRX requirements apply according to the conditions described in clause 3.6.1</w:t>
                  </w:r>
                </w:p>
                <w:p w14:paraId="6C59280C" w14:textId="77777777" w:rsidR="00B4519C" w:rsidRPr="003D63D0" w:rsidRDefault="00B4519C" w:rsidP="00B4519C">
                  <w:pPr>
                    <w:pStyle w:val="TAN"/>
                  </w:pPr>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clause 3.6.1 are for the secondary cell group. The DRX cycle is the DRX cycle of the secondary cell group.</w:t>
                  </w:r>
                </w:p>
                <w:p w14:paraId="336237DE" w14:textId="396E621C" w:rsidR="00B4519C" w:rsidRPr="006515D8" w:rsidRDefault="00B4519C" w:rsidP="00B4519C">
                  <w:pPr>
                    <w:pStyle w:val="TAN"/>
                    <w:rPr>
                      <w:vertAlign w:val="subscript"/>
                      <w:lang w:val="en-US"/>
                    </w:rPr>
                  </w:pPr>
                  <w:r w:rsidRPr="003D63D0">
                    <w:t>NOTE 3:</w:t>
                  </w:r>
                  <w:r>
                    <w:tab/>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gramEnd"/>
                  <w:r w:rsidR="00C9640C" w:rsidRPr="00C9640C">
                    <w:rPr>
                      <w:b/>
                      <w:bCs/>
                      <w:vertAlign w:val="subscript"/>
                      <w:lang w:val="en-US"/>
                    </w:rPr>
                    <w:t>,max</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3D63D0">
                    <w:rPr>
                      <w:b/>
                    </w:rPr>
                    <w:t>T</w:t>
                  </w:r>
                  <w:r w:rsidRPr="003D63D0">
                    <w:rPr>
                      <w:b/>
                      <w:vertAlign w:val="subscript"/>
                    </w:rPr>
                    <w:t>PSS/</w:t>
                  </w:r>
                  <w:proofErr w:type="spellStart"/>
                  <w:r w:rsidRPr="003D63D0">
                    <w:rPr>
                      <w:b/>
                      <w:vertAlign w:val="subscript"/>
                    </w:rPr>
                    <w:t>SSS_sync_inter_cca</w:t>
                  </w:r>
                  <w:proofErr w:type="spellEnd"/>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r>
                    <w:t>]</w:t>
                  </w:r>
                </w:p>
                <w:p w14:paraId="5A05FB84" w14:textId="1D40D813" w:rsidR="00B4519C" w:rsidRPr="00DD3199" w:rsidRDefault="00B4519C" w:rsidP="00B4519C">
                  <w:pPr>
                    <w:pStyle w:val="TAN"/>
                  </w:pPr>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r w:rsidR="00C9640C" w:rsidRPr="00C9640C">
                    <w:rPr>
                      <w:b/>
                      <w:bCs/>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sidR="00C9640C" w:rsidRPr="00C9640C">
                    <w:rPr>
                      <w:b/>
                      <w:bCs/>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sidR="00C9640C" w:rsidRPr="00C9640C">
                    <w:rPr>
                      <w:b/>
                      <w:bCs/>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p>
              </w:tc>
            </w:tr>
          </w:tbl>
          <w:p w14:paraId="6F891450" w14:textId="77777777" w:rsidR="00B4519C" w:rsidRDefault="00B4519C" w:rsidP="00E6549D">
            <w:pPr>
              <w:rPr>
                <w:lang w:eastAsia="zh-CN"/>
              </w:rPr>
            </w:pPr>
          </w:p>
        </w:tc>
      </w:tr>
    </w:tbl>
    <w:p w14:paraId="4304FBD8" w14:textId="313E7146" w:rsidR="00622BB4" w:rsidRDefault="00622BB4" w:rsidP="00E6549D">
      <w:pPr>
        <w:rPr>
          <w:lang w:eastAsia="zh-CN"/>
        </w:rPr>
      </w:pPr>
    </w:p>
    <w:p w14:paraId="438C622C" w14:textId="4E85F463" w:rsidR="00622BB4" w:rsidRDefault="009E4448" w:rsidP="00E6549D">
      <w:pPr>
        <w:rPr>
          <w:lang w:eastAsia="zh-CN"/>
        </w:rPr>
      </w:pPr>
      <w:r>
        <w:rPr>
          <w:lang w:eastAsia="zh-CN"/>
        </w:rPr>
        <w:t>In that case, for the test cases without SSB index detection, it would be desirable to use L</w:t>
      </w:r>
      <w:r w:rsidRPr="00C17EAA">
        <w:rPr>
          <w:vertAlign w:val="subscript"/>
          <w:lang w:eastAsia="zh-CN"/>
        </w:rPr>
        <w:t>CCA_DL</w:t>
      </w:r>
      <w:r>
        <w:rPr>
          <w:lang w:eastAsia="zh-CN"/>
        </w:rPr>
        <w:t xml:space="preserve"> = </w:t>
      </w:r>
      <w:r w:rsidRPr="003D63D0">
        <w:t>L</w:t>
      </w:r>
      <w:r w:rsidRPr="003D63D0">
        <w:rPr>
          <w:vertAlign w:val="subscript"/>
        </w:rPr>
        <w:t>PSS/</w:t>
      </w:r>
      <w:proofErr w:type="spellStart"/>
      <w:r w:rsidRPr="003D63D0">
        <w:rPr>
          <w:vertAlign w:val="subscript"/>
        </w:rPr>
        <w:t>SSS,gaps</w:t>
      </w:r>
      <w:r>
        <w:rPr>
          <w:vertAlign w:val="subscript"/>
        </w:rPr>
        <w:t>,max</w:t>
      </w:r>
      <w:proofErr w:type="spellEnd"/>
      <w:r>
        <w:rPr>
          <w:lang w:eastAsia="zh-CN"/>
        </w:rPr>
        <w:t xml:space="preserve"> and W</w:t>
      </w:r>
      <w:r w:rsidRPr="00916B42">
        <w:rPr>
          <w:vertAlign w:val="subscript"/>
          <w:lang w:eastAsia="zh-CN"/>
        </w:rPr>
        <w:t>CCA_DL</w:t>
      </w:r>
      <w:r>
        <w:rPr>
          <w:lang w:eastAsia="zh-CN"/>
        </w:rPr>
        <w:t>=</w:t>
      </w:r>
      <w:r w:rsidRPr="00916B42">
        <w:t xml:space="preserve"> </w:t>
      </w:r>
      <w:r w:rsidRPr="008C2EFA">
        <w:t>T</w:t>
      </w:r>
      <w:r w:rsidR="00752BA0">
        <w:rPr>
          <w:vertAlign w:val="subscript"/>
        </w:rPr>
        <w:t>PSS</w:t>
      </w:r>
      <w:r w:rsidR="00A0449B">
        <w:rPr>
          <w:vertAlign w:val="subscript"/>
        </w:rPr>
        <w:t>/</w:t>
      </w:r>
      <w:proofErr w:type="spellStart"/>
      <w:r w:rsidR="00A0449B">
        <w:rPr>
          <w:vertAlign w:val="subscript"/>
        </w:rPr>
        <w:t>SSS</w:t>
      </w:r>
      <w:r w:rsidR="002C5928">
        <w:rPr>
          <w:vertAlign w:val="subscript"/>
        </w:rPr>
        <w:t>_sync_inter_cca</w:t>
      </w:r>
      <w:proofErr w:type="spellEnd"/>
      <w:r w:rsidRPr="008C2EFA">
        <w:t xml:space="preserve"> </w:t>
      </w:r>
      <w:r>
        <w:t xml:space="preserve"> for out of sync test cases and </w:t>
      </w:r>
      <w:r>
        <w:rPr>
          <w:lang w:eastAsia="zh-CN"/>
        </w:rPr>
        <w:t>W</w:t>
      </w:r>
      <w:r w:rsidRPr="00916B42">
        <w:rPr>
          <w:vertAlign w:val="subscript"/>
          <w:lang w:eastAsia="zh-CN"/>
        </w:rPr>
        <w:t>CCA_DL</w:t>
      </w:r>
      <w:r>
        <w:rPr>
          <w:lang w:eastAsia="zh-CN"/>
        </w:rPr>
        <w:t>=</w:t>
      </w:r>
      <w:r w:rsidRPr="00916B42">
        <w:t xml:space="preserve"> </w:t>
      </w:r>
      <w:r w:rsidRPr="00DD3199">
        <w:t>T</w:t>
      </w:r>
      <w:r w:rsidRPr="00DD3199">
        <w:rPr>
          <w:vertAlign w:val="subscript"/>
        </w:rPr>
        <w:t>PSS/</w:t>
      </w:r>
      <w:proofErr w:type="spellStart"/>
      <w:r w:rsidRPr="00DD3199">
        <w:rPr>
          <w:vertAlign w:val="subscript"/>
        </w:rPr>
        <w:t>SSS_sync_</w:t>
      </w:r>
      <w:r>
        <w:rPr>
          <w:vertAlign w:val="subscript"/>
        </w:rPr>
        <w:t>inter_cca</w:t>
      </w:r>
      <w:proofErr w:type="spellEnd"/>
      <w:r>
        <w:t xml:space="preserve">.  </w:t>
      </w:r>
      <w:r>
        <w:rPr>
          <w:lang w:eastAsia="zh-CN"/>
        </w:rPr>
        <w:t xml:space="preserve">In one example, if DRX is not configured, SMTC period is 20 </w:t>
      </w:r>
      <w:proofErr w:type="spellStart"/>
      <w:r>
        <w:rPr>
          <w:lang w:eastAsia="zh-CN"/>
        </w:rPr>
        <w:t>ms</w:t>
      </w:r>
      <w:proofErr w:type="spellEnd"/>
      <w:r>
        <w:rPr>
          <w:lang w:eastAsia="zh-CN"/>
        </w:rPr>
        <w:t>, and MGRP=40ms results in</w:t>
      </w:r>
      <w:bookmarkStart w:id="2" w:name="_Hlk79079125"/>
      <w:r>
        <w:rPr>
          <w:lang w:eastAsia="zh-CN"/>
        </w:rPr>
        <w:t xml:space="preserve"> </w:t>
      </w:r>
      <w:r w:rsidRPr="003D63D0">
        <w:t>L</w:t>
      </w:r>
      <w:r w:rsidRPr="003D63D0">
        <w:rPr>
          <w:vertAlign w:val="subscript"/>
        </w:rPr>
        <w:t>PSS/</w:t>
      </w:r>
      <w:proofErr w:type="spellStart"/>
      <w:proofErr w:type="gramStart"/>
      <w:r w:rsidRPr="003D63D0">
        <w:rPr>
          <w:vertAlign w:val="subscript"/>
        </w:rPr>
        <w:t>SSS,gaps</w:t>
      </w:r>
      <w:proofErr w:type="gramEnd"/>
      <w:r>
        <w:rPr>
          <w:vertAlign w:val="subscript"/>
        </w:rPr>
        <w:t>,max</w:t>
      </w:r>
      <w:proofErr w:type="spellEnd"/>
      <w:r>
        <w:rPr>
          <w:lang w:eastAsia="zh-CN"/>
        </w:rPr>
        <w:t xml:space="preserve"> = 12 and </w:t>
      </w:r>
      <w:r w:rsidRPr="008C2EFA">
        <w:t>T</w:t>
      </w:r>
      <w:r w:rsidR="0094224D">
        <w:rPr>
          <w:vertAlign w:val="subscript"/>
        </w:rPr>
        <w:t>PSS/</w:t>
      </w:r>
      <w:proofErr w:type="spellStart"/>
      <w:r w:rsidR="0094224D">
        <w:rPr>
          <w:vertAlign w:val="subscript"/>
        </w:rPr>
        <w:t>SSS_sync_inter_cca</w:t>
      </w:r>
      <w:proofErr w:type="spellEnd"/>
      <w:r>
        <w:rPr>
          <w:vertAlign w:val="subscript"/>
        </w:rPr>
        <w:t xml:space="preserve"> </w:t>
      </w:r>
      <w:r>
        <w:t>&lt;</w:t>
      </w:r>
      <w:r>
        <w:rPr>
          <w:lang w:eastAsia="zh-CN"/>
        </w:rPr>
        <w:t xml:space="preserve"> 800ms</w:t>
      </w:r>
      <w:bookmarkEnd w:id="2"/>
      <w:r>
        <w:rPr>
          <w:lang w:eastAsia="zh-CN"/>
        </w:rPr>
        <w:t xml:space="preserve">. If the same is applied with DRX cycle = 640 </w:t>
      </w:r>
      <w:proofErr w:type="spellStart"/>
      <w:r>
        <w:rPr>
          <w:lang w:eastAsia="zh-CN"/>
        </w:rPr>
        <w:t>ms</w:t>
      </w:r>
      <w:proofErr w:type="spellEnd"/>
      <w:r>
        <w:rPr>
          <w:lang w:eastAsia="zh-CN"/>
        </w:rPr>
        <w:t xml:space="preserve">, the resulting values are </w:t>
      </w:r>
      <w:r w:rsidRPr="003D63D0">
        <w:t>L</w:t>
      </w:r>
      <w:r w:rsidRPr="003D63D0">
        <w:rPr>
          <w:vertAlign w:val="subscript"/>
        </w:rPr>
        <w:t>PSS/</w:t>
      </w:r>
      <w:proofErr w:type="spellStart"/>
      <w:proofErr w:type="gramStart"/>
      <w:r w:rsidRPr="003D63D0">
        <w:rPr>
          <w:vertAlign w:val="subscript"/>
        </w:rPr>
        <w:t>SSS,gaps</w:t>
      </w:r>
      <w:proofErr w:type="gramEnd"/>
      <w:r>
        <w:rPr>
          <w:vertAlign w:val="subscript"/>
        </w:rPr>
        <w:t>,max</w:t>
      </w:r>
      <w:proofErr w:type="spellEnd"/>
      <w:r>
        <w:rPr>
          <w:lang w:eastAsia="zh-CN"/>
        </w:rPr>
        <w:t xml:space="preserve"> = 5 and </w:t>
      </w:r>
      <w:r w:rsidRPr="008C2EFA">
        <w:t>T</w:t>
      </w:r>
      <w:r w:rsidR="0094224D">
        <w:rPr>
          <w:vertAlign w:val="subscript"/>
        </w:rPr>
        <w:t>PSS/</w:t>
      </w:r>
      <w:proofErr w:type="spellStart"/>
      <w:r w:rsidR="0094224D">
        <w:rPr>
          <w:vertAlign w:val="subscript"/>
        </w:rPr>
        <w:t>SSS_sync_inter_cca</w:t>
      </w:r>
      <w:proofErr w:type="spellEnd"/>
      <w:r>
        <w:rPr>
          <w:vertAlign w:val="subscript"/>
        </w:rPr>
        <w:t xml:space="preserve"> </w:t>
      </w:r>
      <w:r>
        <w:t>&lt;</w:t>
      </w:r>
      <w:r>
        <w:rPr>
          <w:lang w:eastAsia="zh-CN"/>
        </w:rPr>
        <w:t xml:space="preserve"> 8320 </w:t>
      </w:r>
      <w:proofErr w:type="spellStart"/>
      <w:r>
        <w:rPr>
          <w:lang w:eastAsia="zh-CN"/>
        </w:rPr>
        <w:t>ms.</w:t>
      </w:r>
      <w:proofErr w:type="spellEnd"/>
    </w:p>
    <w:p w14:paraId="5FAA5E2C" w14:textId="3E5A64DD" w:rsidR="000B65E2" w:rsidRDefault="000B65E2" w:rsidP="00E6549D">
      <w:pPr>
        <w:rPr>
          <w:lang w:eastAsia="zh-CN"/>
        </w:rPr>
      </w:pPr>
      <w:r w:rsidRPr="488C3892">
        <w:rPr>
          <w:lang w:eastAsia="zh-CN"/>
        </w:rPr>
        <w:t xml:space="preserve">In the case without DRX described above, if we consider a maximum window of 800 </w:t>
      </w:r>
      <w:proofErr w:type="spellStart"/>
      <w:r w:rsidRPr="488C3892">
        <w:rPr>
          <w:lang w:eastAsia="zh-CN"/>
        </w:rPr>
        <w:t>ms</w:t>
      </w:r>
      <w:proofErr w:type="spellEnd"/>
      <w:r w:rsidRPr="488C3892">
        <w:rPr>
          <w:lang w:eastAsia="zh-CN"/>
        </w:rPr>
        <w:t xml:space="preserve"> containing </w:t>
      </w:r>
      <w:r w:rsidR="00736ABF" w:rsidRPr="488C3892">
        <w:rPr>
          <w:lang w:eastAsia="zh-CN"/>
        </w:rPr>
        <w:t xml:space="preserve">maximum of </w:t>
      </w:r>
      <w:r w:rsidR="00736ABF">
        <w:t>L</w:t>
      </w:r>
      <w:r w:rsidR="00736ABF" w:rsidRPr="488C3892">
        <w:rPr>
          <w:vertAlign w:val="subscript"/>
        </w:rPr>
        <w:t>PSS/</w:t>
      </w:r>
      <w:proofErr w:type="spellStart"/>
      <w:r w:rsidR="00736ABF" w:rsidRPr="488C3892">
        <w:rPr>
          <w:vertAlign w:val="subscript"/>
        </w:rPr>
        <w:t>SSS,gaps,max</w:t>
      </w:r>
      <w:proofErr w:type="spellEnd"/>
      <w:r w:rsidR="00736ABF" w:rsidRPr="488C3892">
        <w:rPr>
          <w:lang w:eastAsia="zh-CN"/>
        </w:rPr>
        <w:t xml:space="preserve"> = 12, the </w:t>
      </w:r>
      <w:r w:rsidR="00B15111">
        <w:rPr>
          <w:lang w:eastAsia="zh-CN"/>
        </w:rPr>
        <w:t>resulting</w:t>
      </w:r>
      <w:r w:rsidR="00736ABF" w:rsidRPr="488C3892">
        <w:rPr>
          <w:lang w:eastAsia="zh-CN"/>
        </w:rPr>
        <w:t xml:space="preserve"> CCA success probability is </w:t>
      </w:r>
      <w:proofErr w:type="spellStart"/>
      <w:r w:rsidR="009E7F3D">
        <w:rPr>
          <w:lang w:eastAsia="zh-CN"/>
        </w:rPr>
        <w:t>P</w:t>
      </w:r>
      <w:r w:rsidR="009E7F3D" w:rsidRPr="00F479C8">
        <w:rPr>
          <w:vertAlign w:val="subscript"/>
          <w:lang w:eastAsia="zh-CN"/>
        </w:rPr>
        <w:t>success</w:t>
      </w:r>
      <w:proofErr w:type="spellEnd"/>
      <w:r w:rsidR="009E7F3D">
        <w:rPr>
          <w:vertAlign w:val="subscript"/>
          <w:lang w:eastAsia="zh-CN"/>
        </w:rPr>
        <w:t xml:space="preserve"> </w:t>
      </w:r>
      <w:r w:rsidR="009E7F3D">
        <w:rPr>
          <w:lang w:eastAsia="zh-CN"/>
        </w:rPr>
        <w:t xml:space="preserve">= </w:t>
      </w:r>
      <w:r w:rsidR="004848CE" w:rsidRPr="488C3892">
        <w:rPr>
          <w:lang w:eastAsia="zh-CN"/>
        </w:rPr>
        <w:t>70%, which is on the range of the agreed CCA probabilities agreed in the previous meetings, i.e. P</w:t>
      </w:r>
      <w:r w:rsidR="004848CE" w:rsidRPr="488C3892">
        <w:rPr>
          <w:vertAlign w:val="subscript"/>
          <w:lang w:eastAsia="zh-CN"/>
        </w:rPr>
        <w:t>CCA_DL</w:t>
      </w:r>
      <w:r w:rsidR="4BA5EC83" w:rsidRPr="488C3892">
        <w:rPr>
          <w:vertAlign w:val="subscript"/>
          <w:lang w:eastAsia="zh-CN"/>
        </w:rPr>
        <w:t xml:space="preserve"> </w:t>
      </w:r>
      <w:r w:rsidR="004848CE" w:rsidRPr="488C3892">
        <w:rPr>
          <w:lang w:eastAsia="zh-CN"/>
        </w:rPr>
        <w:t>=</w:t>
      </w:r>
      <w:r w:rsidR="54EBD482" w:rsidRPr="488C3892">
        <w:rPr>
          <w:lang w:eastAsia="zh-CN"/>
        </w:rPr>
        <w:t xml:space="preserve"> </w:t>
      </w:r>
      <w:r w:rsidR="004848CE" w:rsidRPr="488C3892">
        <w:rPr>
          <w:lang w:eastAsia="zh-CN"/>
        </w:rPr>
        <w:t xml:space="preserve">93.75% for </w:t>
      </w:r>
      <w:r w:rsidR="00707963" w:rsidRPr="488C3892">
        <w:rPr>
          <w:lang w:eastAsia="zh-CN"/>
        </w:rPr>
        <w:t xml:space="preserve">semi-static </w:t>
      </w:r>
      <w:r w:rsidR="004848CE" w:rsidRPr="488C3892">
        <w:rPr>
          <w:lang w:eastAsia="zh-CN"/>
        </w:rPr>
        <w:t>and P</w:t>
      </w:r>
      <w:r w:rsidR="004848CE" w:rsidRPr="488C3892">
        <w:rPr>
          <w:vertAlign w:val="subscript"/>
          <w:lang w:eastAsia="zh-CN"/>
        </w:rPr>
        <w:t>CCA_DL1=</w:t>
      </w:r>
      <w:r w:rsidR="004848CE" w:rsidRPr="488C3892">
        <w:rPr>
          <w:lang w:eastAsia="zh-CN"/>
        </w:rPr>
        <w:t xml:space="preserve"> P</w:t>
      </w:r>
      <w:r w:rsidR="004848CE" w:rsidRPr="488C3892">
        <w:rPr>
          <w:vertAlign w:val="subscript"/>
          <w:lang w:eastAsia="zh-CN"/>
        </w:rPr>
        <w:t>CCA_DL2</w:t>
      </w:r>
      <w:r w:rsidR="004848CE" w:rsidRPr="488C3892">
        <w:rPr>
          <w:lang w:eastAsia="zh-CN"/>
        </w:rPr>
        <w:t xml:space="preserve"> =</w:t>
      </w:r>
      <w:r w:rsidR="09B218AA" w:rsidRPr="488C3892">
        <w:rPr>
          <w:lang w:eastAsia="zh-CN"/>
        </w:rPr>
        <w:t xml:space="preserve"> </w:t>
      </w:r>
      <w:r w:rsidR="004848CE" w:rsidRPr="488C3892">
        <w:rPr>
          <w:lang w:eastAsia="zh-CN"/>
        </w:rPr>
        <w:t xml:space="preserve">75% for </w:t>
      </w:r>
      <w:r w:rsidR="004B37B6" w:rsidRPr="488C3892">
        <w:rPr>
          <w:lang w:eastAsia="zh-CN"/>
        </w:rPr>
        <w:t>dynamic channel access</w:t>
      </w:r>
      <w:r w:rsidR="004848CE" w:rsidRPr="488C3892">
        <w:rPr>
          <w:lang w:eastAsia="zh-CN"/>
        </w:rPr>
        <w:t xml:space="preserve">. </w:t>
      </w:r>
    </w:p>
    <w:p w14:paraId="65A104EA" w14:textId="1BFF26AD" w:rsidR="00D00F17" w:rsidRDefault="00D00F17" w:rsidP="00E6549D">
      <w:r w:rsidRPr="488C3892">
        <w:rPr>
          <w:lang w:eastAsia="zh-CN"/>
        </w:rPr>
        <w:t xml:space="preserve">In the case with DRX, </w:t>
      </w:r>
      <w:r w:rsidR="00657FCD" w:rsidRPr="488C3892">
        <w:rPr>
          <w:lang w:eastAsia="zh-CN"/>
        </w:rPr>
        <w:t>i</w:t>
      </w:r>
      <w:r w:rsidR="00496263" w:rsidRPr="488C3892">
        <w:rPr>
          <w:lang w:eastAsia="zh-CN"/>
        </w:rPr>
        <w:t>f</w:t>
      </w:r>
      <w:r w:rsidR="00657FCD" w:rsidRPr="488C3892">
        <w:rPr>
          <w:lang w:eastAsia="zh-CN"/>
        </w:rPr>
        <w:t xml:space="preserve"> we use this large value for W</w:t>
      </w:r>
      <w:r w:rsidR="00657FCD" w:rsidRPr="488C3892">
        <w:rPr>
          <w:vertAlign w:val="subscript"/>
          <w:lang w:eastAsia="zh-CN"/>
        </w:rPr>
        <w:t>CCA_DL</w:t>
      </w:r>
      <w:r w:rsidR="00657FCD" w:rsidRPr="488C3892">
        <w:rPr>
          <w:lang w:eastAsia="zh-CN"/>
        </w:rPr>
        <w:t>=</w:t>
      </w:r>
      <w:r w:rsidR="00657FCD">
        <w:t xml:space="preserve"> T</w:t>
      </w:r>
      <w:r w:rsidR="0094224D" w:rsidRPr="488C3892">
        <w:rPr>
          <w:vertAlign w:val="subscript"/>
        </w:rPr>
        <w:t>PSS/</w:t>
      </w:r>
      <w:proofErr w:type="spellStart"/>
      <w:r w:rsidR="0094224D" w:rsidRPr="488C3892">
        <w:rPr>
          <w:vertAlign w:val="subscript"/>
        </w:rPr>
        <w:t>SSS_sync_inter_cca</w:t>
      </w:r>
      <w:proofErr w:type="spellEnd"/>
      <w:r w:rsidR="00657FCD">
        <w:t xml:space="preserve"> &lt;</w:t>
      </w:r>
      <w:r w:rsidR="4F1A0373">
        <w:t xml:space="preserve"> </w:t>
      </w:r>
      <w:r w:rsidR="00657FCD">
        <w:t>8320</w:t>
      </w:r>
      <w:r w:rsidR="00055779">
        <w:t xml:space="preserve"> </w:t>
      </w:r>
      <w:proofErr w:type="spellStart"/>
      <w:r w:rsidR="00055779">
        <w:t>ms</w:t>
      </w:r>
      <w:proofErr w:type="spellEnd"/>
      <w:r w:rsidR="00657FCD">
        <w:t xml:space="preserve">, the </w:t>
      </w:r>
      <w:r w:rsidR="00B15111">
        <w:t>resulting</w:t>
      </w:r>
      <w:r w:rsidR="00657FCD">
        <w:t xml:space="preserve"> CCA success </w:t>
      </w:r>
      <w:r w:rsidR="00B15111">
        <w:t xml:space="preserve">probability </w:t>
      </w:r>
      <w:r w:rsidR="0007055A">
        <w:t xml:space="preserve">is </w:t>
      </w:r>
      <w:proofErr w:type="spellStart"/>
      <w:r w:rsidR="00B15111">
        <w:rPr>
          <w:lang w:eastAsia="zh-CN"/>
        </w:rPr>
        <w:t>P</w:t>
      </w:r>
      <w:r w:rsidR="00B15111" w:rsidRPr="00D37E06">
        <w:rPr>
          <w:vertAlign w:val="subscript"/>
          <w:lang w:eastAsia="zh-CN"/>
        </w:rPr>
        <w:t>success</w:t>
      </w:r>
      <w:proofErr w:type="spellEnd"/>
      <w:r w:rsidR="00B15111">
        <w:rPr>
          <w:vertAlign w:val="subscript"/>
          <w:lang w:eastAsia="zh-CN"/>
        </w:rPr>
        <w:t xml:space="preserve"> </w:t>
      </w:r>
      <w:r w:rsidR="00B15111">
        <w:rPr>
          <w:lang w:eastAsia="zh-CN"/>
        </w:rPr>
        <w:t xml:space="preserve">= </w:t>
      </w:r>
      <w:r w:rsidR="0007055A">
        <w:t xml:space="preserve">98.8 %, which is much larger than the agreed value for </w:t>
      </w:r>
      <w:r w:rsidR="00D75C90">
        <w:t>semi-static</w:t>
      </w:r>
      <w:r w:rsidR="00925F6C">
        <w:t xml:space="preserve"> channel access</w:t>
      </w:r>
      <w:r w:rsidR="00D75C90">
        <w:t xml:space="preserve"> </w:t>
      </w:r>
      <w:r w:rsidR="0007055A">
        <w:t>P</w:t>
      </w:r>
      <w:r w:rsidR="0007055A" w:rsidRPr="488C3892">
        <w:rPr>
          <w:vertAlign w:val="subscript"/>
        </w:rPr>
        <w:t>CCA</w:t>
      </w:r>
      <w:r w:rsidR="07A0B9D1" w:rsidRPr="488C3892">
        <w:rPr>
          <w:vertAlign w:val="subscript"/>
        </w:rPr>
        <w:t xml:space="preserve"> </w:t>
      </w:r>
      <w:r w:rsidR="0007055A">
        <w:t>=</w:t>
      </w:r>
      <w:r w:rsidR="00235B0E">
        <w:t xml:space="preserve"> </w:t>
      </w:r>
      <w:r w:rsidR="0007055A">
        <w:t xml:space="preserve">93.75%. </w:t>
      </w:r>
      <w:r w:rsidR="00014800">
        <w:t xml:space="preserve">In other test cases the </w:t>
      </w:r>
      <w:r w:rsidR="005C03C4">
        <w:t>L</w:t>
      </w:r>
      <w:r w:rsidR="005C03C4" w:rsidRPr="007D1014">
        <w:rPr>
          <w:vertAlign w:val="subscript"/>
        </w:rPr>
        <w:t>CCA_DL</w:t>
      </w:r>
      <w:r w:rsidR="005C03C4">
        <w:t xml:space="preserve"> would be even smaller, </w:t>
      </w:r>
      <w:r w:rsidR="4D765E63">
        <w:t xml:space="preserve">e.g. </w:t>
      </w:r>
      <w:r w:rsidR="005C03C4">
        <w:t xml:space="preserve">when SSB index detection </w:t>
      </w:r>
      <w:r w:rsidR="00B806A5">
        <w:t xml:space="preserve">is used. In </w:t>
      </w:r>
      <w:r w:rsidR="00940EE2">
        <w:t>t</w:t>
      </w:r>
      <w:r w:rsidR="00B806A5">
        <w:t xml:space="preserve">his case </w:t>
      </w:r>
      <w:r w:rsidR="00940EE2">
        <w:t>we need to set L</w:t>
      </w:r>
      <w:r w:rsidR="00940EE2" w:rsidRPr="007D1014">
        <w:rPr>
          <w:vertAlign w:val="subscript"/>
        </w:rPr>
        <w:t>CCA_DL</w:t>
      </w:r>
      <w:r w:rsidR="00940EE2">
        <w:t xml:space="preserve"> = </w:t>
      </w:r>
      <w:proofErr w:type="spellStart"/>
      <w:proofErr w:type="gramStart"/>
      <w:r w:rsidR="00C90F64">
        <w:t>L</w:t>
      </w:r>
      <w:r w:rsidR="00C90F64" w:rsidRPr="007D1014">
        <w:rPr>
          <w:vertAlign w:val="subscript"/>
        </w:rPr>
        <w:t>ind,gaps</w:t>
      </w:r>
      <w:proofErr w:type="gramEnd"/>
      <w:r w:rsidR="00C90F64" w:rsidRPr="007D1014">
        <w:rPr>
          <w:vertAlign w:val="subscript"/>
        </w:rPr>
        <w:t>,max</w:t>
      </w:r>
      <w:proofErr w:type="spellEnd"/>
      <w:r w:rsidR="00C90F64">
        <w:t>=</w:t>
      </w:r>
      <w:r w:rsidR="0008586F">
        <w:t xml:space="preserve">2, and </w:t>
      </w:r>
      <w:r w:rsidR="00B806A5">
        <w:t xml:space="preserve">the </w:t>
      </w:r>
      <w:r w:rsidR="0008586F">
        <w:t xml:space="preserve">resulting </w:t>
      </w:r>
      <w:r w:rsidR="0029099E">
        <w:t xml:space="preserve">CCA success </w:t>
      </w:r>
      <w:r w:rsidR="00091BBD">
        <w:t xml:space="preserve">probability </w:t>
      </w:r>
      <w:r w:rsidR="0029099E">
        <w:t xml:space="preserve">is </w:t>
      </w:r>
      <w:proofErr w:type="spellStart"/>
      <w:r w:rsidR="00091BBD">
        <w:rPr>
          <w:lang w:eastAsia="zh-CN"/>
        </w:rPr>
        <w:t>P</w:t>
      </w:r>
      <w:r w:rsidR="00091BBD" w:rsidRPr="00D37E06">
        <w:rPr>
          <w:vertAlign w:val="subscript"/>
          <w:lang w:eastAsia="zh-CN"/>
        </w:rPr>
        <w:t>success</w:t>
      </w:r>
      <w:proofErr w:type="spellEnd"/>
      <w:r w:rsidR="00091BBD">
        <w:rPr>
          <w:vertAlign w:val="subscript"/>
          <w:lang w:eastAsia="zh-CN"/>
        </w:rPr>
        <w:t xml:space="preserve"> </w:t>
      </w:r>
      <w:r w:rsidR="00091BBD">
        <w:rPr>
          <w:lang w:eastAsia="zh-CN"/>
        </w:rPr>
        <w:t xml:space="preserve">= </w:t>
      </w:r>
      <w:r w:rsidR="00820516">
        <w:t>99.51%</w:t>
      </w:r>
      <w:r w:rsidR="000F2427">
        <w:t xml:space="preserve">. In addition to </w:t>
      </w:r>
      <w:r w:rsidR="002B3610">
        <w:t xml:space="preserve">the increased CCA success rate with </w:t>
      </w:r>
      <w:r w:rsidR="002B3610" w:rsidRPr="488C3892">
        <w:rPr>
          <w:lang w:eastAsia="zh-CN"/>
        </w:rPr>
        <w:t>large W</w:t>
      </w:r>
      <w:r w:rsidR="002B3610" w:rsidRPr="488C3892">
        <w:rPr>
          <w:vertAlign w:val="subscript"/>
          <w:lang w:eastAsia="zh-CN"/>
        </w:rPr>
        <w:t>CCA</w:t>
      </w:r>
      <w:r w:rsidR="002B3610" w:rsidRPr="488C3892">
        <w:rPr>
          <w:lang w:eastAsia="zh-CN"/>
        </w:rPr>
        <w:t xml:space="preserve"> and small L</w:t>
      </w:r>
      <w:r w:rsidR="002B3610" w:rsidRPr="488C3892">
        <w:rPr>
          <w:vertAlign w:val="subscript"/>
          <w:lang w:eastAsia="zh-CN"/>
        </w:rPr>
        <w:t>CCA</w:t>
      </w:r>
      <w:r w:rsidR="000C5D9D" w:rsidRPr="007D1014">
        <w:rPr>
          <w:lang w:eastAsia="zh-CN"/>
        </w:rPr>
        <w:t>, the</w:t>
      </w:r>
      <w:r w:rsidR="000C5D9D">
        <w:t xml:space="preserve"> tendency is that this results in a concentration of the CCA failures at the beginning of the evaluation period </w:t>
      </w:r>
      <w:r w:rsidR="000C5D9D" w:rsidRPr="488C3892">
        <w:rPr>
          <w:lang w:eastAsia="zh-CN"/>
        </w:rPr>
        <w:t>W</w:t>
      </w:r>
      <w:r w:rsidR="000C5D9D" w:rsidRPr="488C3892">
        <w:rPr>
          <w:vertAlign w:val="subscript"/>
          <w:lang w:eastAsia="zh-CN"/>
        </w:rPr>
        <w:t>CCA</w:t>
      </w:r>
      <w:r w:rsidR="000C5D9D" w:rsidRPr="007D1014">
        <w:rPr>
          <w:lang w:eastAsia="zh-CN"/>
        </w:rPr>
        <w:t>.</w:t>
      </w:r>
      <w:r w:rsidR="000C5D9D" w:rsidRPr="007D1014">
        <w:t xml:space="preserve"> </w:t>
      </w:r>
      <w:r w:rsidR="000C74BC">
        <w:t xml:space="preserve"> </w:t>
      </w:r>
    </w:p>
    <w:p w14:paraId="1FE2C29A" w14:textId="30F9AEC6" w:rsidR="00FB17DB" w:rsidRDefault="00F940E7" w:rsidP="00FB17DB">
      <w:pPr>
        <w:pStyle w:val="RAN4observation0"/>
        <w:rPr>
          <w:lang w:eastAsia="zh-CN"/>
        </w:rPr>
      </w:pPr>
      <w:r>
        <w:rPr>
          <w:lang w:eastAsia="zh-CN"/>
        </w:rPr>
        <w:t xml:space="preserve">Configuring </w:t>
      </w:r>
      <w:r w:rsidR="00251A46">
        <w:rPr>
          <w:lang w:eastAsia="zh-CN"/>
        </w:rPr>
        <w:t xml:space="preserve">the CCA model </w:t>
      </w:r>
      <w:r>
        <w:rPr>
          <w:lang w:eastAsia="zh-CN"/>
        </w:rPr>
        <w:t>with</w:t>
      </w:r>
      <w:r w:rsidR="00251A46">
        <w:rPr>
          <w:lang w:eastAsia="zh-CN"/>
        </w:rPr>
        <w:t xml:space="preserve"> a large W</w:t>
      </w:r>
      <w:r w:rsidR="00251A46" w:rsidRPr="008E5465">
        <w:rPr>
          <w:vertAlign w:val="subscript"/>
          <w:lang w:eastAsia="zh-CN"/>
        </w:rPr>
        <w:t>CCA</w:t>
      </w:r>
      <w:r w:rsidR="00251A46">
        <w:rPr>
          <w:lang w:eastAsia="zh-CN"/>
        </w:rPr>
        <w:t xml:space="preserve"> and small L</w:t>
      </w:r>
      <w:r w:rsidR="00251A46" w:rsidRPr="008E5465">
        <w:rPr>
          <w:vertAlign w:val="subscript"/>
          <w:lang w:eastAsia="zh-CN"/>
        </w:rPr>
        <w:t>CCA</w:t>
      </w:r>
      <w:r w:rsidR="00251A46">
        <w:rPr>
          <w:lang w:eastAsia="zh-CN"/>
        </w:rPr>
        <w:t xml:space="preserve"> </w:t>
      </w:r>
      <w:r>
        <w:rPr>
          <w:lang w:eastAsia="zh-CN"/>
        </w:rPr>
        <w:t>results in a decrease on the minimum achievable CCA success probability, and may reduce CCA failures significantly</w:t>
      </w:r>
    </w:p>
    <w:p w14:paraId="75B2AA4F" w14:textId="5C9C2683" w:rsidR="00F940E7" w:rsidRDefault="00F940E7" w:rsidP="00F940E7">
      <w:pPr>
        <w:pStyle w:val="RAN4observation0"/>
        <w:rPr>
          <w:lang w:eastAsia="zh-CN"/>
        </w:rPr>
      </w:pPr>
      <w:r>
        <w:rPr>
          <w:lang w:eastAsia="zh-CN"/>
        </w:rPr>
        <w:t xml:space="preserve">In many TCs with DRX, the </w:t>
      </w:r>
      <w:r w:rsidR="000C74BC">
        <w:rPr>
          <w:lang w:eastAsia="zh-CN"/>
        </w:rPr>
        <w:t xml:space="preserve">large values </w:t>
      </w:r>
      <w:r>
        <w:rPr>
          <w:lang w:eastAsia="zh-CN"/>
        </w:rPr>
        <w:t>required W</w:t>
      </w:r>
      <w:r w:rsidRPr="000C74BC">
        <w:rPr>
          <w:vertAlign w:val="subscript"/>
          <w:lang w:eastAsia="zh-CN"/>
        </w:rPr>
        <w:t>CCA</w:t>
      </w:r>
      <w:r>
        <w:rPr>
          <w:lang w:eastAsia="zh-CN"/>
        </w:rPr>
        <w:t xml:space="preserve"> would </w:t>
      </w:r>
      <w:r w:rsidR="000C74BC">
        <w:rPr>
          <w:lang w:eastAsia="zh-CN"/>
        </w:rPr>
        <w:t>force the CCA model to reduce the CCA failures</w:t>
      </w:r>
      <w:r w:rsidR="008E5465">
        <w:rPr>
          <w:lang w:eastAsia="zh-CN"/>
        </w:rPr>
        <w:t xml:space="preserve">, and the change for failures during DRX active periods would be significantly reduced. </w:t>
      </w:r>
    </w:p>
    <w:p w14:paraId="6D7E623A" w14:textId="10DB0ECF" w:rsidR="008E5465" w:rsidRPr="00AC65BD" w:rsidRDefault="001D4C84" w:rsidP="008E5465">
      <w:pPr>
        <w:rPr>
          <w:lang w:eastAsia="zh-CN"/>
        </w:rPr>
      </w:pPr>
      <w:r w:rsidRPr="488C3892">
        <w:rPr>
          <w:lang w:val="en-GB" w:eastAsia="zh-CN"/>
        </w:rPr>
        <w:t xml:space="preserve">As a solution to that problem, we propose that for </w:t>
      </w:r>
      <w:r w:rsidR="00AC12E3" w:rsidRPr="488C3892">
        <w:rPr>
          <w:lang w:val="en-GB" w:eastAsia="zh-CN"/>
        </w:rPr>
        <w:t xml:space="preserve">test cases where DRX is configured, </w:t>
      </w:r>
      <w:r w:rsidRPr="488C3892">
        <w:rPr>
          <w:lang w:val="en-GB" w:eastAsia="zh-CN"/>
        </w:rPr>
        <w:t xml:space="preserve">the test equipment </w:t>
      </w:r>
      <w:r w:rsidR="00AC12E3" w:rsidRPr="488C3892">
        <w:rPr>
          <w:lang w:val="en-GB" w:eastAsia="zh-CN"/>
        </w:rPr>
        <w:t>only consider the CCA failures within the DRX active period of the UE</w:t>
      </w:r>
      <w:r w:rsidR="00E95AC1" w:rsidRPr="488C3892">
        <w:rPr>
          <w:lang w:val="en-GB" w:eastAsia="zh-CN"/>
        </w:rPr>
        <w:t xml:space="preserve"> to evaluate </w:t>
      </w:r>
      <w:r w:rsidR="00E95AC1" w:rsidRPr="488C3892">
        <w:rPr>
          <w:lang w:eastAsia="zh-CN"/>
        </w:rPr>
        <w:t>L</w:t>
      </w:r>
      <w:r w:rsidR="00E95AC1" w:rsidRPr="488C3892">
        <w:rPr>
          <w:vertAlign w:val="subscript"/>
          <w:lang w:eastAsia="zh-CN"/>
        </w:rPr>
        <w:t>CCA</w:t>
      </w:r>
      <w:r w:rsidR="00E95AC1" w:rsidRPr="488C3892">
        <w:rPr>
          <w:lang w:eastAsia="zh-CN"/>
        </w:rPr>
        <w:t xml:space="preserve">. </w:t>
      </w:r>
      <w:r w:rsidR="0078623B" w:rsidRPr="488C3892">
        <w:rPr>
          <w:lang w:eastAsia="zh-CN"/>
        </w:rPr>
        <w:t>If this is done,</w:t>
      </w:r>
      <w:r w:rsidR="006D0102" w:rsidRPr="488C3892">
        <w:rPr>
          <w:lang w:eastAsia="zh-CN"/>
        </w:rPr>
        <w:t xml:space="preserve"> if we consider a </w:t>
      </w:r>
      <w:proofErr w:type="spellStart"/>
      <w:r w:rsidR="006D0102" w:rsidRPr="488C3892">
        <w:rPr>
          <w:lang w:eastAsia="zh-CN"/>
        </w:rPr>
        <w:t>d</w:t>
      </w:r>
      <w:r w:rsidR="006D0102">
        <w:t>rx-onDurationTimer</w:t>
      </w:r>
      <w:proofErr w:type="spellEnd"/>
      <w:r w:rsidR="006D0102">
        <w:t xml:space="preserve"> that covers only 1 SMTC occasion, </w:t>
      </w:r>
      <w:r w:rsidR="00AC65BD">
        <w:t>the total number of SMTC occasions on the DRX active periods</w:t>
      </w:r>
      <w:r w:rsidR="00632248">
        <w:t xml:space="preserve"> </w:t>
      </w:r>
      <w:r w:rsidR="00355847" w:rsidRPr="488C3892">
        <w:rPr>
          <w:lang w:eastAsia="zh-CN"/>
        </w:rPr>
        <w:t xml:space="preserve">within </w:t>
      </w:r>
      <w:r w:rsidR="0078623B" w:rsidRPr="488C3892">
        <w:rPr>
          <w:lang w:eastAsia="zh-CN"/>
        </w:rPr>
        <w:t>W</w:t>
      </w:r>
      <w:r w:rsidR="0078623B" w:rsidRPr="488C3892">
        <w:rPr>
          <w:vertAlign w:val="subscript"/>
          <w:lang w:eastAsia="zh-CN"/>
        </w:rPr>
        <w:t>CCA</w:t>
      </w:r>
      <w:r w:rsidR="0078623B" w:rsidRPr="488C3892">
        <w:rPr>
          <w:lang w:eastAsia="zh-CN"/>
        </w:rPr>
        <w:t xml:space="preserve"> </w:t>
      </w:r>
      <w:r w:rsidR="00632248" w:rsidRPr="488C3892">
        <w:rPr>
          <w:lang w:eastAsia="zh-CN"/>
        </w:rPr>
        <w:t>is W</w:t>
      </w:r>
      <w:r w:rsidR="00632248" w:rsidRPr="488C3892">
        <w:rPr>
          <w:vertAlign w:val="subscript"/>
          <w:lang w:eastAsia="zh-CN"/>
        </w:rPr>
        <w:t>CCA</w:t>
      </w:r>
      <w:r w:rsidR="00632248" w:rsidRPr="488C3892">
        <w:rPr>
          <w:lang w:eastAsia="zh-CN"/>
        </w:rPr>
        <w:t xml:space="preserve"> / </w:t>
      </w:r>
      <w:proofErr w:type="spellStart"/>
      <w:r w:rsidR="00264922" w:rsidRPr="488C3892">
        <w:rPr>
          <w:lang w:eastAsia="zh-CN"/>
        </w:rPr>
        <w:t>drxCycle</w:t>
      </w:r>
      <w:proofErr w:type="spellEnd"/>
      <w:r w:rsidR="00264922" w:rsidRPr="488C3892">
        <w:rPr>
          <w:lang w:eastAsia="zh-CN"/>
        </w:rPr>
        <w:t>, and</w:t>
      </w:r>
    </w:p>
    <w:p w14:paraId="63EDAD01" w14:textId="3BFF588B" w:rsidR="00534216" w:rsidRPr="00497713" w:rsidRDefault="00BC760B" w:rsidP="006C6B79">
      <w:pPr>
        <w:ind w:left="720"/>
        <w:rPr>
          <w:rFonts w:eastAsiaTheme="minorEastAsia"/>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success</m:t>
              </m:r>
            </m:sub>
          </m:sSub>
          <m:r>
            <w:rPr>
              <w:rFonts w:ascii="Cambria Math" w:hAnsi="Cambria Math"/>
              <w:lang w:eastAsia="zh-CN"/>
            </w:rPr>
            <m:t>=max</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CCA</m:t>
                  </m:r>
                </m:sub>
              </m:sSub>
              <m:r>
                <w:rPr>
                  <w:rFonts w:ascii="Cambria Math" w:hAnsi="Cambria Math"/>
                  <w:lang w:eastAsia="zh-CN"/>
                </w:rPr>
                <m:t xml:space="preserve">, 100 </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CCA</m:t>
                      </m:r>
                    </m:sub>
                  </m:sSub>
                  <m:f>
                    <m:fPr>
                      <m:ctrlPr>
                        <w:rPr>
                          <w:rFonts w:ascii="Cambria Math" w:hAnsi="Cambria Math"/>
                          <w:i/>
                          <w:lang w:eastAsia="zh-CN"/>
                        </w:rPr>
                      </m:ctrlPr>
                    </m:fPr>
                    <m:num>
                      <m:r>
                        <m:rPr>
                          <m:sty m:val="p"/>
                        </m:rPr>
                        <w:rPr>
                          <w:rFonts w:ascii="Cambria Math" w:hAnsi="Cambria Math"/>
                          <w:lang w:eastAsia="zh-CN"/>
                        </w:rPr>
                        <m:t>drxCycle</m:t>
                      </m:r>
                    </m:num>
                    <m:den>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CCA</m:t>
                          </m:r>
                        </m:sub>
                      </m:sSub>
                    </m:den>
                  </m:f>
                </m:e>
              </m:d>
            </m:e>
          </m:d>
          <m:r>
            <w:rPr>
              <w:rFonts w:ascii="Cambria Math" w:hAnsi="Cambria Math"/>
              <w:lang w:eastAsia="zh-CN"/>
            </w:rPr>
            <m:t xml:space="preserve">, </m:t>
          </m:r>
          <m:r>
            <m:rPr>
              <m:sty m:val="p"/>
            </m:rPr>
            <w:rPr>
              <w:rFonts w:ascii="Cambria Math" w:hAnsi="Cambria Math"/>
              <w:lang w:eastAsia="zh-CN"/>
            </w:rPr>
            <w:br/>
          </m:r>
        </m:oMath>
      </m:oMathPara>
    </w:p>
    <w:p w14:paraId="799C2924" w14:textId="4180CFDF" w:rsidR="009358CA" w:rsidRDefault="007770F6" w:rsidP="6A9D1273">
      <w:pPr>
        <w:rPr>
          <w:lang w:eastAsia="zh-CN"/>
        </w:rPr>
      </w:pPr>
      <w:r w:rsidRPr="6A9D1273">
        <w:rPr>
          <w:lang w:eastAsia="zh-CN"/>
        </w:rPr>
        <w:t xml:space="preserve">When we consider the </w:t>
      </w:r>
      <w:r w:rsidR="002B0364" w:rsidRPr="6A9D1273">
        <w:rPr>
          <w:lang w:eastAsia="zh-CN"/>
        </w:rPr>
        <w:t>inter-frequency measurement procedure example above, the</w:t>
      </w:r>
      <w:r w:rsidR="00351EBC">
        <w:rPr>
          <w:lang w:eastAsia="zh-CN"/>
        </w:rPr>
        <w:t xml:space="preserve"> </w:t>
      </w:r>
      <w:r w:rsidR="0A5051E3" w:rsidRPr="6A9D1273">
        <w:rPr>
          <w:lang w:eastAsia="zh-CN"/>
        </w:rPr>
        <w:t>resulting</w:t>
      </w:r>
      <w:r w:rsidR="005862B2" w:rsidRPr="6A9D1273">
        <w:rPr>
          <w:lang w:eastAsia="zh-CN"/>
        </w:rPr>
        <w:t xml:space="preserve"> CCA success probability is </w:t>
      </w:r>
      <w:r w:rsidR="0002774D" w:rsidRPr="6A9D1273">
        <w:rPr>
          <w:lang w:eastAsia="zh-CN"/>
        </w:rPr>
        <w:t xml:space="preserve">decreased </w:t>
      </w:r>
      <w:r w:rsidR="5D59C9D5" w:rsidRPr="6A9D1273">
        <w:rPr>
          <w:lang w:eastAsia="zh-CN"/>
        </w:rPr>
        <w:t xml:space="preserve">for FBE </w:t>
      </w:r>
      <w:r w:rsidR="0002774D" w:rsidRPr="6A9D1273">
        <w:rPr>
          <w:lang w:eastAsia="zh-CN"/>
        </w:rPr>
        <w:t>from 98.8% to</w:t>
      </w:r>
      <w:r w:rsidR="0AB1E894" w:rsidRPr="6A9D1273">
        <w:rPr>
          <w:lang w:eastAsia="zh-CN"/>
        </w:rPr>
        <w:t xml:space="preserve"> P</w:t>
      </w:r>
      <w:r w:rsidR="0AB1E894" w:rsidRPr="6A9D1273">
        <w:rPr>
          <w:vertAlign w:val="subscript"/>
        </w:rPr>
        <w:t xml:space="preserve">CCA </w:t>
      </w:r>
      <w:r w:rsidR="0AB1E894">
        <w:t>= 93.75%</w:t>
      </w:r>
      <w:r w:rsidR="002C0DB2">
        <w:t xml:space="preserve">, since </w:t>
      </w:r>
      <m:oMath>
        <m:r>
          <w:rPr>
            <w:rFonts w:ascii="Cambria Math" w:hAnsi="Cambria Math"/>
            <w:lang w:eastAsia="zh-CN"/>
          </w:rPr>
          <m:t xml:space="preserve">100 </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CCA</m:t>
                </m:r>
              </m:sub>
            </m:sSub>
            <m:f>
              <m:fPr>
                <m:ctrlPr>
                  <w:rPr>
                    <w:rFonts w:ascii="Cambria Math" w:hAnsi="Cambria Math"/>
                    <w:i/>
                    <w:lang w:eastAsia="zh-CN"/>
                  </w:rPr>
                </m:ctrlPr>
              </m:fPr>
              <m:num>
                <m:r>
                  <m:rPr>
                    <m:sty m:val="p"/>
                  </m:rPr>
                  <w:rPr>
                    <w:rFonts w:ascii="Cambria Math" w:hAnsi="Cambria Math"/>
                    <w:lang w:eastAsia="zh-CN"/>
                  </w:rPr>
                  <m:t>drxCycle</m:t>
                </m:r>
              </m:num>
              <m:den>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CCA</m:t>
                    </m:r>
                  </m:sub>
                </m:sSub>
              </m:den>
            </m:f>
          </m:e>
        </m:d>
        <m:r>
          <w:rPr>
            <w:rFonts w:ascii="Cambria Math" w:hAnsi="Cambria Math"/>
            <w:lang w:eastAsia="zh-CN"/>
          </w:rPr>
          <m:t>=61%</m:t>
        </m:r>
      </m:oMath>
      <w:r w:rsidR="00A72579" w:rsidRPr="6A9D1273">
        <w:rPr>
          <w:lang w:eastAsia="zh-CN"/>
        </w:rPr>
        <w:t xml:space="preserve">, which </w:t>
      </w:r>
      <w:r w:rsidR="7C525585" w:rsidRPr="6A9D1273">
        <w:rPr>
          <w:lang w:eastAsia="zh-CN"/>
        </w:rPr>
        <w:t>corresponds to</w:t>
      </w:r>
      <w:r w:rsidR="00A72579" w:rsidRPr="6A9D1273">
        <w:rPr>
          <w:lang w:eastAsia="zh-CN"/>
        </w:rPr>
        <w:t xml:space="preserve"> the agreed CCA success probabilities </w:t>
      </w:r>
      <w:r w:rsidR="00A72579">
        <w:t>for FBE.</w:t>
      </w:r>
    </w:p>
    <w:p w14:paraId="6B559364" w14:textId="7821BD40" w:rsidR="001F4F9B" w:rsidRDefault="00513676" w:rsidP="00A51BD2">
      <w:pPr>
        <w:pStyle w:val="RAN4proposal"/>
        <w:rPr>
          <w:lang w:eastAsia="zh-CN"/>
        </w:rPr>
      </w:pPr>
      <w:r>
        <w:rPr>
          <w:lang w:eastAsia="zh-CN"/>
        </w:rPr>
        <w:t xml:space="preserve">The CCA model should only consider CCA </w:t>
      </w:r>
      <w:r w:rsidR="00A51BD2">
        <w:rPr>
          <w:lang w:eastAsia="zh-CN"/>
        </w:rPr>
        <w:t>failures within DRX active period when evaluating L</w:t>
      </w:r>
      <w:r w:rsidR="00A51BD2">
        <w:rPr>
          <w:vertAlign w:val="subscript"/>
          <w:lang w:eastAsia="zh-CN"/>
        </w:rPr>
        <w:t>CCA</w:t>
      </w:r>
      <w:r w:rsidR="00A51BD2" w:rsidRPr="00A51BD2">
        <w:rPr>
          <w:lang w:eastAsia="zh-CN"/>
        </w:rPr>
        <w:t>.</w:t>
      </w:r>
    </w:p>
    <w:p w14:paraId="41664566" w14:textId="64EB3039" w:rsidR="00A51BD2" w:rsidRPr="00A51BD2" w:rsidRDefault="00A51BD2" w:rsidP="00A51BD2">
      <w:pPr>
        <w:rPr>
          <w:lang w:eastAsia="zh-CN"/>
        </w:rPr>
      </w:pPr>
      <w:r>
        <w:rPr>
          <w:lang w:eastAsia="zh-CN"/>
        </w:rPr>
        <w:t xml:space="preserve">A companion Draft CR was submitted to this meeting </w:t>
      </w:r>
      <w:r w:rsidR="0030300C">
        <w:rPr>
          <w:lang w:eastAsia="zh-CN"/>
        </w:rPr>
        <w:t xml:space="preserve">covering the proposed model change. </w:t>
      </w:r>
    </w:p>
    <w:p w14:paraId="761516E1" w14:textId="4A077B19" w:rsidR="00CD7492" w:rsidRDefault="00CD7492" w:rsidP="00A37002">
      <w:pPr>
        <w:pStyle w:val="RAN4H1"/>
      </w:pPr>
      <w:r w:rsidRPr="00CB6A6F">
        <w:lastRenderedPageBreak/>
        <w:t>Conclusion</w:t>
      </w:r>
    </w:p>
    <w:p w14:paraId="1F46852F" w14:textId="4F070516" w:rsidR="00677959" w:rsidRDefault="00A51BD2" w:rsidP="006D19C7">
      <w:r>
        <w:t xml:space="preserve">This </w:t>
      </w:r>
      <w:r w:rsidR="0030300C">
        <w:t xml:space="preserve">paper has analyzed CCA model configuration when DRX is used. As part of this discussion, the following observations and proposals were derived: </w:t>
      </w:r>
    </w:p>
    <w:p w14:paraId="4F76701D" w14:textId="77777777" w:rsidR="0030300C" w:rsidRDefault="0030300C" w:rsidP="00511D73">
      <w:pPr>
        <w:pStyle w:val="RAN4observation0"/>
        <w:numPr>
          <w:ilvl w:val="0"/>
          <w:numId w:val="43"/>
        </w:numPr>
        <w:ind w:left="284" w:hanging="284"/>
        <w:rPr>
          <w:lang w:eastAsia="zh-CN"/>
        </w:rPr>
      </w:pPr>
      <w:r>
        <w:rPr>
          <w:lang w:eastAsia="zh-CN"/>
        </w:rPr>
        <w:t>Configuring the CCA model with a large W</w:t>
      </w:r>
      <w:r w:rsidRPr="0030300C">
        <w:rPr>
          <w:vertAlign w:val="subscript"/>
          <w:lang w:eastAsia="zh-CN"/>
        </w:rPr>
        <w:t>CCA</w:t>
      </w:r>
      <w:r>
        <w:rPr>
          <w:lang w:eastAsia="zh-CN"/>
        </w:rPr>
        <w:t xml:space="preserve"> and small L</w:t>
      </w:r>
      <w:r w:rsidRPr="0030300C">
        <w:rPr>
          <w:vertAlign w:val="subscript"/>
          <w:lang w:eastAsia="zh-CN"/>
        </w:rPr>
        <w:t>CCA</w:t>
      </w:r>
      <w:r>
        <w:rPr>
          <w:lang w:eastAsia="zh-CN"/>
        </w:rPr>
        <w:t xml:space="preserve"> results in a decrease on the minimum achievable CCA success probability, and may reduce CCA failures significantly</w:t>
      </w:r>
    </w:p>
    <w:p w14:paraId="5B5B0FB5" w14:textId="57F0DE38" w:rsidR="0030300C" w:rsidRPr="0030300C" w:rsidRDefault="0030300C" w:rsidP="006D19C7">
      <w:pPr>
        <w:pStyle w:val="RAN4observation0"/>
        <w:rPr>
          <w:lang w:eastAsia="zh-CN"/>
        </w:rPr>
      </w:pPr>
      <w:r>
        <w:rPr>
          <w:lang w:eastAsia="zh-CN"/>
        </w:rPr>
        <w:t>In many TCs with DRX, the large values required W</w:t>
      </w:r>
      <w:r w:rsidRPr="000C74BC">
        <w:rPr>
          <w:vertAlign w:val="subscript"/>
          <w:lang w:eastAsia="zh-CN"/>
        </w:rPr>
        <w:t>CCA</w:t>
      </w:r>
      <w:r>
        <w:rPr>
          <w:lang w:eastAsia="zh-CN"/>
        </w:rPr>
        <w:t xml:space="preserve"> would force the CCA model to reduce the CCA failures, and the change for failures during DRX active periods would be significantly reduced. </w:t>
      </w:r>
    </w:p>
    <w:p w14:paraId="6DFD8FD1" w14:textId="2CC17089" w:rsidR="0030300C" w:rsidRDefault="0030300C" w:rsidP="006D19C7">
      <w:pPr>
        <w:pStyle w:val="RAN4proposal"/>
        <w:numPr>
          <w:ilvl w:val="0"/>
          <w:numId w:val="44"/>
        </w:numPr>
        <w:ind w:left="0" w:firstLine="0"/>
        <w:rPr>
          <w:lang w:eastAsia="zh-CN"/>
        </w:rPr>
      </w:pPr>
      <w:r>
        <w:rPr>
          <w:lang w:eastAsia="zh-CN"/>
        </w:rPr>
        <w:t>The CCA model should only consider CCA failures within DRX active period when evaluating L</w:t>
      </w:r>
      <w:r w:rsidRPr="0030300C">
        <w:rPr>
          <w:vertAlign w:val="subscript"/>
          <w:lang w:eastAsia="zh-CN"/>
        </w:rPr>
        <w:t>CCA</w:t>
      </w:r>
      <w:r w:rsidRPr="00A51BD2">
        <w:rPr>
          <w:lang w:eastAsia="zh-CN"/>
        </w:rPr>
        <w:t>.</w:t>
      </w:r>
    </w:p>
    <w:p w14:paraId="1406F464" w14:textId="77777777" w:rsidR="0030300C" w:rsidRPr="0030300C" w:rsidRDefault="0030300C" w:rsidP="0030300C">
      <w:pPr>
        <w:rPr>
          <w:lang w:eastAsia="zh-CN"/>
        </w:rPr>
      </w:pPr>
    </w:p>
    <w:p w14:paraId="09A9CF0E" w14:textId="0018FFA4" w:rsidR="00506888" w:rsidRDefault="00506888" w:rsidP="00506888">
      <w:pPr>
        <w:pStyle w:val="RAN4H1"/>
        <w:numPr>
          <w:ilvl w:val="0"/>
          <w:numId w:val="0"/>
        </w:numPr>
        <w:ind w:left="360" w:hanging="360"/>
      </w:pPr>
      <w:r>
        <w:t>References</w:t>
      </w:r>
    </w:p>
    <w:p w14:paraId="1215AEFD" w14:textId="64E6CB5E" w:rsidR="00CB2819" w:rsidRDefault="0097735B" w:rsidP="00606D3C">
      <w:pPr>
        <w:rPr>
          <w:lang w:val="en-GB"/>
        </w:rPr>
      </w:pPr>
      <w:r>
        <w:rPr>
          <w:lang w:val="en-GB"/>
        </w:rPr>
        <w:t xml:space="preserve">[1] </w:t>
      </w:r>
      <w:r w:rsidR="00CB2819">
        <w:t>R4-2108182, Email discussion summary for [99-e][210] NR_unlic_RRM_2, Moderator (Nokia, Nokia Shanghai Bell)</w:t>
      </w:r>
    </w:p>
    <w:p w14:paraId="08E3468F" w14:textId="7504AAE0" w:rsidR="00FB0F11" w:rsidRDefault="00FB0F11" w:rsidP="00606D3C">
      <w:pPr>
        <w:rPr>
          <w:lang w:val="en-GB"/>
        </w:rPr>
      </w:pPr>
      <w:r>
        <w:rPr>
          <w:lang w:val="en-GB"/>
        </w:rPr>
        <w:t>[</w:t>
      </w:r>
      <w:r w:rsidR="00F278F4">
        <w:rPr>
          <w:lang w:val="en-GB"/>
        </w:rPr>
        <w:t>2</w:t>
      </w:r>
      <w:r>
        <w:rPr>
          <w:lang w:val="en-GB"/>
        </w:rPr>
        <w:t xml:space="preserve">] </w:t>
      </w:r>
      <w:r w:rsidR="002A4879">
        <w:t>R4-2108259, WF on general test configurations for NR-U RRM performance requirements, Nokia</w:t>
      </w:r>
    </w:p>
    <w:p w14:paraId="7213C73F" w14:textId="3ACEBC99" w:rsidR="00934385" w:rsidRPr="002A4879" w:rsidRDefault="00044610" w:rsidP="00606D3C">
      <w:r>
        <w:rPr>
          <w:lang w:val="en-GB"/>
        </w:rPr>
        <w:t xml:space="preserve">[3] </w:t>
      </w:r>
      <w:r w:rsidR="002A4879">
        <w:t>R4-2108260, WF on LBT models for NR-U RRM performance requirements, Qualcomm</w:t>
      </w:r>
    </w:p>
    <w:p w14:paraId="41D0AD55" w14:textId="0F78F9F5" w:rsidR="002A4879" w:rsidRDefault="00705236" w:rsidP="002A4879">
      <w:r>
        <w:t xml:space="preserve">[4] </w:t>
      </w:r>
      <w:r w:rsidR="002A4879">
        <w:t>R4-2108261, WF on test case list for NR-U, Ericsson</w:t>
      </w:r>
    </w:p>
    <w:p w14:paraId="2F19EA32" w14:textId="290217B8" w:rsidR="00D52716" w:rsidRDefault="00D52716" w:rsidP="00D46A86">
      <w:r>
        <w:t xml:space="preserve">[5] </w:t>
      </w:r>
      <w:r w:rsidR="00D46A86">
        <w:t>R4-2105710, WF on LBT models for NR-U RRM performance requirements, Qualcomm</w:t>
      </w:r>
    </w:p>
    <w:p w14:paraId="5054BCAB" w14:textId="644470EE" w:rsidR="008F77CC" w:rsidRPr="00841413" w:rsidRDefault="008F77CC" w:rsidP="00D46A86">
      <w:pPr>
        <w:rPr>
          <w:lang w:val="en-GB"/>
        </w:rPr>
      </w:pPr>
      <w:r>
        <w:t xml:space="preserve">[6] </w:t>
      </w:r>
      <w:r w:rsidR="00841413" w:rsidRPr="00841413">
        <w:t>3GPP TS 38.133: “NR; Requirements for support of radio resource management”</w:t>
      </w:r>
    </w:p>
    <w:p w14:paraId="00F9F001" w14:textId="77777777" w:rsidR="00D52716" w:rsidRDefault="00D52716" w:rsidP="002A4879"/>
    <w:p w14:paraId="5F22DACC" w14:textId="77777777" w:rsidR="00D52716" w:rsidRPr="00CB2819" w:rsidRDefault="00D52716" w:rsidP="002A4879"/>
    <w:p w14:paraId="79483EC4" w14:textId="15CD3D4E" w:rsidR="00233089" w:rsidRPr="00233089" w:rsidRDefault="00233089" w:rsidP="0097735B">
      <w:pPr>
        <w:rPr>
          <w:lang w:val="en-GB"/>
        </w:rPr>
      </w:pPr>
    </w:p>
    <w:sectPr w:rsidR="00233089" w:rsidRPr="0023308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13DB4" w14:textId="77777777" w:rsidR="00BC760B" w:rsidRDefault="00BC760B" w:rsidP="00001C9B">
      <w:pPr>
        <w:spacing w:after="0" w:line="240" w:lineRule="auto"/>
      </w:pPr>
      <w:r>
        <w:separator/>
      </w:r>
    </w:p>
  </w:endnote>
  <w:endnote w:type="continuationSeparator" w:id="0">
    <w:p w14:paraId="50B24EF8" w14:textId="77777777" w:rsidR="00BC760B" w:rsidRDefault="00BC760B" w:rsidP="00001C9B">
      <w:pPr>
        <w:spacing w:after="0" w:line="240" w:lineRule="auto"/>
      </w:pPr>
      <w:r>
        <w:continuationSeparator/>
      </w:r>
    </w:p>
  </w:endnote>
  <w:endnote w:type="continuationNotice" w:id="1">
    <w:p w14:paraId="1D1A9834" w14:textId="77777777" w:rsidR="00BC760B" w:rsidRDefault="00BC76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DB66C" w14:textId="77777777" w:rsidR="00BC760B" w:rsidRDefault="00BC760B" w:rsidP="00001C9B">
      <w:pPr>
        <w:spacing w:after="0" w:line="240" w:lineRule="auto"/>
      </w:pPr>
      <w:r>
        <w:separator/>
      </w:r>
    </w:p>
  </w:footnote>
  <w:footnote w:type="continuationSeparator" w:id="0">
    <w:p w14:paraId="37C47750" w14:textId="77777777" w:rsidR="00BC760B" w:rsidRDefault="00BC760B" w:rsidP="00001C9B">
      <w:pPr>
        <w:spacing w:after="0" w:line="240" w:lineRule="auto"/>
      </w:pPr>
      <w:r>
        <w:continuationSeparator/>
      </w:r>
    </w:p>
  </w:footnote>
  <w:footnote w:type="continuationNotice" w:id="1">
    <w:p w14:paraId="403B266B" w14:textId="77777777" w:rsidR="00BC760B" w:rsidRDefault="00BC76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C9B"/>
    <w:multiLevelType w:val="hybridMultilevel"/>
    <w:tmpl w:val="B11892CA"/>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1" w15:restartNumberingAfterBreak="0">
    <w:nsid w:val="038E7B83"/>
    <w:multiLevelType w:val="hybridMultilevel"/>
    <w:tmpl w:val="A0D491B0"/>
    <w:lvl w:ilvl="0" w:tplc="A2DC56C2">
      <w:start w:val="1"/>
      <w:numFmt w:val="bullet"/>
      <w:lvlText w:val=""/>
      <w:lvlJc w:val="left"/>
      <w:pPr>
        <w:ind w:left="1068" w:hanging="360"/>
      </w:pPr>
      <w:rPr>
        <w:rFonts w:ascii="Symbol" w:hAnsi="Symbol" w:hint="default"/>
        <w:lang w:val="en-US"/>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start w:val="1"/>
      <w:numFmt w:val="bullet"/>
      <w:lvlText w:val=""/>
      <w:lvlJc w:val="left"/>
      <w:pPr>
        <w:ind w:left="2508" w:hanging="360"/>
      </w:pPr>
      <w:rPr>
        <w:rFonts w:ascii="Symbol" w:hAnsi="Symbol" w:hint="default"/>
      </w:rPr>
    </w:lvl>
    <w:lvl w:ilvl="4" w:tplc="04090003">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0AF803DF"/>
    <w:multiLevelType w:val="hybridMultilevel"/>
    <w:tmpl w:val="5FAE265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026D4F"/>
    <w:multiLevelType w:val="hybridMultilevel"/>
    <w:tmpl w:val="8332B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8124F"/>
    <w:multiLevelType w:val="hybridMultilevel"/>
    <w:tmpl w:val="C5B2D82E"/>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6" w15:restartNumberingAfterBreak="0">
    <w:nsid w:val="1EED3462"/>
    <w:multiLevelType w:val="hybridMultilevel"/>
    <w:tmpl w:val="BD7018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21E74EF3"/>
    <w:multiLevelType w:val="hybridMultilevel"/>
    <w:tmpl w:val="C5AE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57C76"/>
    <w:multiLevelType w:val="hybridMultilevel"/>
    <w:tmpl w:val="67CA41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71879DE"/>
    <w:multiLevelType w:val="hybridMultilevel"/>
    <w:tmpl w:val="3D32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B4BAD"/>
    <w:multiLevelType w:val="multilevel"/>
    <w:tmpl w:val="106518FE"/>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1" w15:restartNumberingAfterBreak="0">
    <w:nsid w:val="2A966912"/>
    <w:multiLevelType w:val="hybridMultilevel"/>
    <w:tmpl w:val="548E5D16"/>
    <w:lvl w:ilvl="0" w:tplc="04090001">
      <w:start w:val="1"/>
      <w:numFmt w:val="bullet"/>
      <w:lvlText w:val=""/>
      <w:lvlJc w:val="left"/>
      <w:pPr>
        <w:ind w:left="1788" w:hanging="360"/>
      </w:pPr>
      <w:rPr>
        <w:rFonts w:ascii="Symbol" w:hAnsi="Symbo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2" w15:restartNumberingAfterBreak="0">
    <w:nsid w:val="2C1846DB"/>
    <w:multiLevelType w:val="multilevel"/>
    <w:tmpl w:val="FC5E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7F4AB1"/>
    <w:multiLevelType w:val="hybridMultilevel"/>
    <w:tmpl w:val="6A48D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2208EE16"/>
    <w:lvl w:ilvl="0" w:tplc="52C606EC">
      <w:start w:val="1"/>
      <w:numFmt w:val="decimal"/>
      <w:pStyle w:val="RAN4Observation"/>
      <w:suff w:val="space"/>
      <w:lvlText w:val="Observation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79524B"/>
    <w:multiLevelType w:val="multilevel"/>
    <w:tmpl w:val="955679F0"/>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7" w15:restartNumberingAfterBreak="0">
    <w:nsid w:val="4AA56403"/>
    <w:multiLevelType w:val="hybridMultilevel"/>
    <w:tmpl w:val="301CF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C36C9794"/>
    <w:lvl w:ilvl="0" w:tplc="578AA02C">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0634BC"/>
    <w:multiLevelType w:val="multilevel"/>
    <w:tmpl w:val="500634BC"/>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1" w15:restartNumberingAfterBreak="0">
    <w:nsid w:val="55C24114"/>
    <w:multiLevelType w:val="hybridMultilevel"/>
    <w:tmpl w:val="07886AD4"/>
    <w:lvl w:ilvl="0" w:tplc="6604FD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CA4955"/>
    <w:multiLevelType w:val="hybridMultilevel"/>
    <w:tmpl w:val="23E4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A97F28"/>
    <w:multiLevelType w:val="hybridMultilevel"/>
    <w:tmpl w:val="C768860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start w:val="1"/>
      <w:numFmt w:val="bullet"/>
      <w:lvlText w:val=""/>
      <w:lvlJc w:val="left"/>
      <w:pPr>
        <w:ind w:left="2520" w:hanging="360"/>
      </w:pPr>
      <w:rPr>
        <w:rFonts w:ascii="Symbol" w:hAnsi="Symbol" w:hint="default"/>
      </w:rPr>
    </w:lvl>
    <w:lvl w:ilvl="4" w:tplc="04060003">
      <w:start w:val="1"/>
      <w:numFmt w:val="bullet"/>
      <w:lvlText w:val="o"/>
      <w:lvlJc w:val="left"/>
      <w:pPr>
        <w:ind w:left="3240" w:hanging="360"/>
      </w:pPr>
      <w:rPr>
        <w:rFonts w:ascii="Courier New" w:hAnsi="Courier New" w:cs="Courier New" w:hint="default"/>
      </w:rPr>
    </w:lvl>
    <w:lvl w:ilvl="5" w:tplc="04060005">
      <w:start w:val="1"/>
      <w:numFmt w:val="bullet"/>
      <w:lvlText w:val=""/>
      <w:lvlJc w:val="left"/>
      <w:pPr>
        <w:ind w:left="3960" w:hanging="360"/>
      </w:pPr>
      <w:rPr>
        <w:rFonts w:ascii="Wingdings" w:hAnsi="Wingdings" w:hint="default"/>
      </w:rPr>
    </w:lvl>
    <w:lvl w:ilvl="6" w:tplc="04060001">
      <w:start w:val="1"/>
      <w:numFmt w:val="bullet"/>
      <w:lvlText w:val=""/>
      <w:lvlJc w:val="left"/>
      <w:pPr>
        <w:ind w:left="4680" w:hanging="360"/>
      </w:pPr>
      <w:rPr>
        <w:rFonts w:ascii="Symbol" w:hAnsi="Symbol" w:hint="default"/>
      </w:rPr>
    </w:lvl>
    <w:lvl w:ilvl="7" w:tplc="04060003">
      <w:start w:val="1"/>
      <w:numFmt w:val="bullet"/>
      <w:lvlText w:val="o"/>
      <w:lvlJc w:val="left"/>
      <w:pPr>
        <w:ind w:left="5400" w:hanging="360"/>
      </w:pPr>
      <w:rPr>
        <w:rFonts w:ascii="Courier New" w:hAnsi="Courier New" w:cs="Courier New" w:hint="default"/>
      </w:rPr>
    </w:lvl>
    <w:lvl w:ilvl="8" w:tplc="04060005">
      <w:start w:val="1"/>
      <w:numFmt w:val="bullet"/>
      <w:lvlText w:val=""/>
      <w:lvlJc w:val="left"/>
      <w:pPr>
        <w:ind w:left="6120" w:hanging="360"/>
      </w:pPr>
      <w:rPr>
        <w:rFonts w:ascii="Wingdings" w:hAnsi="Wingdings" w:hint="default"/>
      </w:rPr>
    </w:lvl>
  </w:abstractNum>
  <w:abstractNum w:abstractNumId="25" w15:restartNumberingAfterBreak="0">
    <w:nsid w:val="5FFD40E7"/>
    <w:multiLevelType w:val="hybridMultilevel"/>
    <w:tmpl w:val="89284C70"/>
    <w:lvl w:ilvl="0" w:tplc="04060001">
      <w:start w:val="1"/>
      <w:numFmt w:val="bullet"/>
      <w:lvlText w:val=""/>
      <w:lvlJc w:val="left"/>
      <w:pPr>
        <w:ind w:left="1068" w:hanging="360"/>
      </w:pPr>
      <w:rPr>
        <w:rFonts w:ascii="Symbol" w:hAnsi="Symbol" w:hint="default"/>
      </w:rPr>
    </w:lvl>
    <w:lvl w:ilvl="1" w:tplc="04060003">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26" w15:restartNumberingAfterBreak="0">
    <w:nsid w:val="64FB44B2"/>
    <w:multiLevelType w:val="hybridMultilevel"/>
    <w:tmpl w:val="8AE05A2E"/>
    <w:lvl w:ilvl="0" w:tplc="E8F006CA">
      <w:start w:val="1"/>
      <w:numFmt w:val="decimal"/>
      <w:pStyle w:val="RAN4observation0"/>
      <w:lvlText w:val="Observation %1:"/>
      <w:lvlJc w:val="left"/>
      <w:pPr>
        <w:ind w:left="1069" w:hanging="360"/>
      </w:pPr>
      <w:rPr>
        <w:rFonts w:ascii="Times New Roman" w:hAnsi="Times New Roman" w:hint="default"/>
        <w:b/>
        <w:i w:val="0"/>
        <w:color w:val="auto"/>
        <w:sz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65C217B"/>
    <w:multiLevelType w:val="multilevel"/>
    <w:tmpl w:val="705E5D5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EE0478B"/>
    <w:multiLevelType w:val="hybridMultilevel"/>
    <w:tmpl w:val="21CC052A"/>
    <w:lvl w:ilvl="0" w:tplc="041D000F">
      <w:start w:val="1"/>
      <w:numFmt w:val="decimal"/>
      <w:lvlText w:val="%1."/>
      <w:lvlJc w:val="left"/>
      <w:pPr>
        <w:ind w:left="1496" w:hanging="360"/>
      </w:pPr>
      <w:rPr>
        <w:rFonts w:hint="default"/>
      </w:rPr>
    </w:lvl>
    <w:lvl w:ilvl="1" w:tplc="041D0019" w:tentative="1">
      <w:start w:val="1"/>
      <w:numFmt w:val="lowerLetter"/>
      <w:lvlText w:val="%2."/>
      <w:lvlJc w:val="left"/>
      <w:pPr>
        <w:ind w:left="2216" w:hanging="360"/>
      </w:pPr>
    </w:lvl>
    <w:lvl w:ilvl="2" w:tplc="041D001B" w:tentative="1">
      <w:start w:val="1"/>
      <w:numFmt w:val="lowerRoman"/>
      <w:lvlText w:val="%3."/>
      <w:lvlJc w:val="right"/>
      <w:pPr>
        <w:ind w:left="2936" w:hanging="180"/>
      </w:pPr>
    </w:lvl>
    <w:lvl w:ilvl="3" w:tplc="041D000F" w:tentative="1">
      <w:start w:val="1"/>
      <w:numFmt w:val="decimal"/>
      <w:lvlText w:val="%4."/>
      <w:lvlJc w:val="left"/>
      <w:pPr>
        <w:ind w:left="3656" w:hanging="360"/>
      </w:pPr>
    </w:lvl>
    <w:lvl w:ilvl="4" w:tplc="041D0019" w:tentative="1">
      <w:start w:val="1"/>
      <w:numFmt w:val="lowerLetter"/>
      <w:lvlText w:val="%5."/>
      <w:lvlJc w:val="left"/>
      <w:pPr>
        <w:ind w:left="4376" w:hanging="360"/>
      </w:pPr>
    </w:lvl>
    <w:lvl w:ilvl="5" w:tplc="041D001B" w:tentative="1">
      <w:start w:val="1"/>
      <w:numFmt w:val="lowerRoman"/>
      <w:lvlText w:val="%6."/>
      <w:lvlJc w:val="right"/>
      <w:pPr>
        <w:ind w:left="5096" w:hanging="180"/>
      </w:pPr>
    </w:lvl>
    <w:lvl w:ilvl="6" w:tplc="041D000F" w:tentative="1">
      <w:start w:val="1"/>
      <w:numFmt w:val="decimal"/>
      <w:lvlText w:val="%7."/>
      <w:lvlJc w:val="left"/>
      <w:pPr>
        <w:ind w:left="5816" w:hanging="360"/>
      </w:pPr>
    </w:lvl>
    <w:lvl w:ilvl="7" w:tplc="041D0019" w:tentative="1">
      <w:start w:val="1"/>
      <w:numFmt w:val="lowerLetter"/>
      <w:lvlText w:val="%8."/>
      <w:lvlJc w:val="left"/>
      <w:pPr>
        <w:ind w:left="6536" w:hanging="360"/>
      </w:pPr>
    </w:lvl>
    <w:lvl w:ilvl="8" w:tplc="041D001B" w:tentative="1">
      <w:start w:val="1"/>
      <w:numFmt w:val="lowerRoman"/>
      <w:lvlText w:val="%9."/>
      <w:lvlJc w:val="right"/>
      <w:pPr>
        <w:ind w:left="7256" w:hanging="180"/>
      </w:pPr>
    </w:lvl>
  </w:abstractNum>
  <w:abstractNum w:abstractNumId="29" w15:restartNumberingAfterBreak="0">
    <w:nsid w:val="6F9C13EE"/>
    <w:multiLevelType w:val="hybridMultilevel"/>
    <w:tmpl w:val="6600AC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6F31E0A"/>
    <w:multiLevelType w:val="hybridMultilevel"/>
    <w:tmpl w:val="F7DEC64C"/>
    <w:lvl w:ilvl="0" w:tplc="E3B055C0">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1" w15:restartNumberingAfterBreak="0">
    <w:nsid w:val="79132C1C"/>
    <w:multiLevelType w:val="hybridMultilevel"/>
    <w:tmpl w:val="CA3AC9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7BFC44FB"/>
    <w:multiLevelType w:val="hybridMultilevel"/>
    <w:tmpl w:val="2D9E82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CDB3756"/>
    <w:multiLevelType w:val="hybridMultilevel"/>
    <w:tmpl w:val="C088C148"/>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1B">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4" w15:restartNumberingAfterBreak="0">
    <w:nsid w:val="7E986BCF"/>
    <w:multiLevelType w:val="hybridMultilevel"/>
    <w:tmpl w:val="68DE69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953A00"/>
    <w:multiLevelType w:val="hybridMultilevel"/>
    <w:tmpl w:val="B720D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8"/>
  </w:num>
  <w:num w:numId="4">
    <w:abstractNumId w:val="27"/>
  </w:num>
  <w:num w:numId="5">
    <w:abstractNumId w:val="26"/>
  </w:num>
  <w:num w:numId="6">
    <w:abstractNumId w:val="18"/>
  </w:num>
  <w:num w:numId="7">
    <w:abstractNumId w:val="26"/>
    <w:lvlOverride w:ilvl="0">
      <w:startOverride w:val="1"/>
    </w:lvlOverride>
  </w:num>
  <w:num w:numId="8">
    <w:abstractNumId w:val="26"/>
    <w:lvlOverride w:ilvl="0">
      <w:startOverride w:val="1"/>
    </w:lvlOverride>
  </w:num>
  <w:num w:numId="9">
    <w:abstractNumId w:val="18"/>
    <w:lvlOverride w:ilvl="0">
      <w:startOverride w:val="1"/>
    </w:lvlOverride>
  </w:num>
  <w:num w:numId="10">
    <w:abstractNumId w:val="5"/>
  </w:num>
  <w:num w:numId="11">
    <w:abstractNumId w:val="8"/>
  </w:num>
  <w:num w:numId="12">
    <w:abstractNumId w:val="13"/>
  </w:num>
  <w:num w:numId="13">
    <w:abstractNumId w:val="3"/>
  </w:num>
  <w:num w:numId="14">
    <w:abstractNumId w:val="33"/>
  </w:num>
  <w:num w:numId="15">
    <w:abstractNumId w:val="11"/>
  </w:num>
  <w:num w:numId="16">
    <w:abstractNumId w:val="25"/>
  </w:num>
  <w:num w:numId="17">
    <w:abstractNumId w:val="30"/>
  </w:num>
  <w:num w:numId="18">
    <w:abstractNumId w:val="34"/>
  </w:num>
  <w:num w:numId="19">
    <w:abstractNumId w:val="23"/>
  </w:num>
  <w:num w:numId="20">
    <w:abstractNumId w:val="9"/>
  </w:num>
  <w:num w:numId="21">
    <w:abstractNumId w:val="22"/>
  </w:num>
  <w:num w:numId="22">
    <w:abstractNumId w:val="1"/>
  </w:num>
  <w:num w:numId="23">
    <w:abstractNumId w:val="4"/>
  </w:num>
  <w:num w:numId="24">
    <w:abstractNumId w:val="28"/>
  </w:num>
  <w:num w:numId="25">
    <w:abstractNumId w:val="14"/>
  </w:num>
  <w:num w:numId="26">
    <w:abstractNumId w:val="7"/>
  </w:num>
  <w:num w:numId="27">
    <w:abstractNumId w:val="0"/>
  </w:num>
  <w:num w:numId="28">
    <w:abstractNumId w:val="10"/>
  </w:num>
  <w:num w:numId="29">
    <w:abstractNumId w:val="21"/>
  </w:num>
  <w:num w:numId="30">
    <w:abstractNumId w:val="35"/>
  </w:num>
  <w:num w:numId="31">
    <w:abstractNumId w:val="29"/>
  </w:num>
  <w:num w:numId="32">
    <w:abstractNumId w:val="2"/>
  </w:num>
  <w:num w:numId="33">
    <w:abstractNumId w:val="16"/>
  </w:num>
  <w:num w:numId="34">
    <w:abstractNumId w:val="18"/>
    <w:lvlOverride w:ilvl="0">
      <w:startOverride w:val="1"/>
    </w:lvlOverride>
  </w:num>
  <w:num w:numId="35">
    <w:abstractNumId w:val="17"/>
  </w:num>
  <w:num w:numId="36">
    <w:abstractNumId w:val="32"/>
  </w:num>
  <w:num w:numId="37">
    <w:abstractNumId w:val="20"/>
  </w:num>
  <w:num w:numId="38">
    <w:abstractNumId w:val="24"/>
  </w:num>
  <w:num w:numId="39">
    <w:abstractNumId w:val="26"/>
    <w:lvlOverride w:ilvl="0">
      <w:startOverride w:val="1"/>
    </w:lvlOverride>
  </w:num>
  <w:num w:numId="40">
    <w:abstractNumId w:val="12"/>
  </w:num>
  <w:num w:numId="41">
    <w:abstractNumId w:val="6"/>
  </w:num>
  <w:num w:numId="42">
    <w:abstractNumId w:val="31"/>
  </w:num>
  <w:num w:numId="43">
    <w:abstractNumId w:val="26"/>
    <w:lvlOverride w:ilvl="0">
      <w:startOverride w:val="1"/>
    </w:lvlOverride>
  </w:num>
  <w:num w:numId="44">
    <w:abstractNumId w:val="18"/>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3MDEzNTYxtjSwMDBS0lEKTi0uzszPAykwqgUAd/FYRCwAAAA="/>
  </w:docVars>
  <w:rsids>
    <w:rsidRoot w:val="00841BCD"/>
    <w:rsid w:val="00000307"/>
    <w:rsid w:val="00001C9B"/>
    <w:rsid w:val="000021D0"/>
    <w:rsid w:val="00007CD4"/>
    <w:rsid w:val="000132EC"/>
    <w:rsid w:val="00013E7C"/>
    <w:rsid w:val="00014800"/>
    <w:rsid w:val="0002099C"/>
    <w:rsid w:val="0002527A"/>
    <w:rsid w:val="0002654C"/>
    <w:rsid w:val="000273A7"/>
    <w:rsid w:val="0002774D"/>
    <w:rsid w:val="00027C7E"/>
    <w:rsid w:val="000303E9"/>
    <w:rsid w:val="000316A4"/>
    <w:rsid w:val="0003216F"/>
    <w:rsid w:val="00032D50"/>
    <w:rsid w:val="00044610"/>
    <w:rsid w:val="00045BF8"/>
    <w:rsid w:val="00055449"/>
    <w:rsid w:val="00055661"/>
    <w:rsid w:val="00055779"/>
    <w:rsid w:val="00066DCA"/>
    <w:rsid w:val="00066FB1"/>
    <w:rsid w:val="0007055A"/>
    <w:rsid w:val="00070ED1"/>
    <w:rsid w:val="000720DB"/>
    <w:rsid w:val="000755CC"/>
    <w:rsid w:val="000803F6"/>
    <w:rsid w:val="0008586F"/>
    <w:rsid w:val="0008612A"/>
    <w:rsid w:val="00091BBD"/>
    <w:rsid w:val="00091BD6"/>
    <w:rsid w:val="000932CC"/>
    <w:rsid w:val="00096229"/>
    <w:rsid w:val="000A4904"/>
    <w:rsid w:val="000A576C"/>
    <w:rsid w:val="000A587F"/>
    <w:rsid w:val="000B0056"/>
    <w:rsid w:val="000B156D"/>
    <w:rsid w:val="000B2073"/>
    <w:rsid w:val="000B3B71"/>
    <w:rsid w:val="000B65E2"/>
    <w:rsid w:val="000B6E43"/>
    <w:rsid w:val="000C0750"/>
    <w:rsid w:val="000C5D9D"/>
    <w:rsid w:val="000C74BC"/>
    <w:rsid w:val="000D0545"/>
    <w:rsid w:val="000D085A"/>
    <w:rsid w:val="000D317B"/>
    <w:rsid w:val="000D535E"/>
    <w:rsid w:val="000E01F3"/>
    <w:rsid w:val="000E3BCF"/>
    <w:rsid w:val="000E6342"/>
    <w:rsid w:val="000F08AE"/>
    <w:rsid w:val="000F2427"/>
    <w:rsid w:val="000F6288"/>
    <w:rsid w:val="000F710C"/>
    <w:rsid w:val="00100AD4"/>
    <w:rsid w:val="00100BDD"/>
    <w:rsid w:val="00103A0F"/>
    <w:rsid w:val="001043A6"/>
    <w:rsid w:val="0010671C"/>
    <w:rsid w:val="001135C8"/>
    <w:rsid w:val="001239FC"/>
    <w:rsid w:val="00123A40"/>
    <w:rsid w:val="00127155"/>
    <w:rsid w:val="00131C42"/>
    <w:rsid w:val="00132DA5"/>
    <w:rsid w:val="00136424"/>
    <w:rsid w:val="00141D43"/>
    <w:rsid w:val="0014523A"/>
    <w:rsid w:val="00151654"/>
    <w:rsid w:val="00155CF6"/>
    <w:rsid w:val="0016138F"/>
    <w:rsid w:val="001704B2"/>
    <w:rsid w:val="001720F5"/>
    <w:rsid w:val="001741F7"/>
    <w:rsid w:val="001745F8"/>
    <w:rsid w:val="00176671"/>
    <w:rsid w:val="001772CA"/>
    <w:rsid w:val="001777B7"/>
    <w:rsid w:val="00177D0F"/>
    <w:rsid w:val="0018147A"/>
    <w:rsid w:val="001838CF"/>
    <w:rsid w:val="00184957"/>
    <w:rsid w:val="001857B2"/>
    <w:rsid w:val="00185994"/>
    <w:rsid w:val="001863AC"/>
    <w:rsid w:val="00187181"/>
    <w:rsid w:val="00194FAC"/>
    <w:rsid w:val="001A3509"/>
    <w:rsid w:val="001B6566"/>
    <w:rsid w:val="001B776C"/>
    <w:rsid w:val="001C08FB"/>
    <w:rsid w:val="001C2F6D"/>
    <w:rsid w:val="001D154B"/>
    <w:rsid w:val="001D154E"/>
    <w:rsid w:val="001D1B67"/>
    <w:rsid w:val="001D4C84"/>
    <w:rsid w:val="001D77FC"/>
    <w:rsid w:val="001E30F6"/>
    <w:rsid w:val="001F272A"/>
    <w:rsid w:val="001F4F9B"/>
    <w:rsid w:val="001F588C"/>
    <w:rsid w:val="001F60AB"/>
    <w:rsid w:val="001F64FF"/>
    <w:rsid w:val="00202C59"/>
    <w:rsid w:val="00203F0B"/>
    <w:rsid w:val="00211814"/>
    <w:rsid w:val="0021782B"/>
    <w:rsid w:val="00220C84"/>
    <w:rsid w:val="0022379E"/>
    <w:rsid w:val="00226B92"/>
    <w:rsid w:val="00227870"/>
    <w:rsid w:val="002279AF"/>
    <w:rsid w:val="00227A81"/>
    <w:rsid w:val="00233089"/>
    <w:rsid w:val="00234DC4"/>
    <w:rsid w:val="00235B0E"/>
    <w:rsid w:val="00235E5E"/>
    <w:rsid w:val="00235F5C"/>
    <w:rsid w:val="00240CF9"/>
    <w:rsid w:val="002422E2"/>
    <w:rsid w:val="00242C34"/>
    <w:rsid w:val="00246998"/>
    <w:rsid w:val="00251A46"/>
    <w:rsid w:val="00252622"/>
    <w:rsid w:val="0025637C"/>
    <w:rsid w:val="00257508"/>
    <w:rsid w:val="002639F9"/>
    <w:rsid w:val="00264922"/>
    <w:rsid w:val="00265C35"/>
    <w:rsid w:val="00273C33"/>
    <w:rsid w:val="00273DE7"/>
    <w:rsid w:val="0027452A"/>
    <w:rsid w:val="00276EAD"/>
    <w:rsid w:val="00281B76"/>
    <w:rsid w:val="00286127"/>
    <w:rsid w:val="00287B19"/>
    <w:rsid w:val="0029099E"/>
    <w:rsid w:val="0029118B"/>
    <w:rsid w:val="00291D67"/>
    <w:rsid w:val="00295EAF"/>
    <w:rsid w:val="00296314"/>
    <w:rsid w:val="0029651F"/>
    <w:rsid w:val="00296FB8"/>
    <w:rsid w:val="002A1331"/>
    <w:rsid w:val="002A46E8"/>
    <w:rsid w:val="002A4879"/>
    <w:rsid w:val="002A4DA2"/>
    <w:rsid w:val="002A779D"/>
    <w:rsid w:val="002B0364"/>
    <w:rsid w:val="002B046E"/>
    <w:rsid w:val="002B1EBC"/>
    <w:rsid w:val="002B248A"/>
    <w:rsid w:val="002B2976"/>
    <w:rsid w:val="002B3610"/>
    <w:rsid w:val="002B4922"/>
    <w:rsid w:val="002B5C89"/>
    <w:rsid w:val="002B6FD4"/>
    <w:rsid w:val="002C0DB2"/>
    <w:rsid w:val="002C1C7C"/>
    <w:rsid w:val="002C2D19"/>
    <w:rsid w:val="002C5928"/>
    <w:rsid w:val="002C6695"/>
    <w:rsid w:val="002C6CB4"/>
    <w:rsid w:val="002D10FA"/>
    <w:rsid w:val="002D4C55"/>
    <w:rsid w:val="002D709C"/>
    <w:rsid w:val="002E1EC1"/>
    <w:rsid w:val="002E534A"/>
    <w:rsid w:val="002E71F2"/>
    <w:rsid w:val="002F22C7"/>
    <w:rsid w:val="002F5DFD"/>
    <w:rsid w:val="002F7CA8"/>
    <w:rsid w:val="0030300C"/>
    <w:rsid w:val="00303C39"/>
    <w:rsid w:val="003062CB"/>
    <w:rsid w:val="00314CEA"/>
    <w:rsid w:val="00315FC5"/>
    <w:rsid w:val="00321D7D"/>
    <w:rsid w:val="0032205C"/>
    <w:rsid w:val="003220A4"/>
    <w:rsid w:val="00322DE4"/>
    <w:rsid w:val="00322E45"/>
    <w:rsid w:val="003279FF"/>
    <w:rsid w:val="00335CCD"/>
    <w:rsid w:val="00336790"/>
    <w:rsid w:val="0034544F"/>
    <w:rsid w:val="0035033F"/>
    <w:rsid w:val="00350C33"/>
    <w:rsid w:val="00351EBC"/>
    <w:rsid w:val="003534C9"/>
    <w:rsid w:val="00354045"/>
    <w:rsid w:val="00354103"/>
    <w:rsid w:val="00355847"/>
    <w:rsid w:val="00361C9D"/>
    <w:rsid w:val="00363CF1"/>
    <w:rsid w:val="00366304"/>
    <w:rsid w:val="00367F25"/>
    <w:rsid w:val="00384D75"/>
    <w:rsid w:val="003974BE"/>
    <w:rsid w:val="003A4237"/>
    <w:rsid w:val="003A6754"/>
    <w:rsid w:val="003B659E"/>
    <w:rsid w:val="003B7CB2"/>
    <w:rsid w:val="003D11B7"/>
    <w:rsid w:val="003D1579"/>
    <w:rsid w:val="003D50F6"/>
    <w:rsid w:val="003E2763"/>
    <w:rsid w:val="003E796A"/>
    <w:rsid w:val="003F00B2"/>
    <w:rsid w:val="003F123C"/>
    <w:rsid w:val="003F1E27"/>
    <w:rsid w:val="003F26E3"/>
    <w:rsid w:val="003F4282"/>
    <w:rsid w:val="003F5F3E"/>
    <w:rsid w:val="004027EC"/>
    <w:rsid w:val="004030FE"/>
    <w:rsid w:val="0040661A"/>
    <w:rsid w:val="00411E0F"/>
    <w:rsid w:val="00412802"/>
    <w:rsid w:val="00412F68"/>
    <w:rsid w:val="004135C2"/>
    <w:rsid w:val="004161B8"/>
    <w:rsid w:val="00417AA0"/>
    <w:rsid w:val="0042687B"/>
    <w:rsid w:val="004372F4"/>
    <w:rsid w:val="0043750A"/>
    <w:rsid w:val="00445154"/>
    <w:rsid w:val="004462F8"/>
    <w:rsid w:val="00447424"/>
    <w:rsid w:val="004479FB"/>
    <w:rsid w:val="00453E27"/>
    <w:rsid w:val="00457A7D"/>
    <w:rsid w:val="004655AE"/>
    <w:rsid w:val="00471B74"/>
    <w:rsid w:val="00472291"/>
    <w:rsid w:val="004729A4"/>
    <w:rsid w:val="00473415"/>
    <w:rsid w:val="00475A7D"/>
    <w:rsid w:val="004848CE"/>
    <w:rsid w:val="0049236A"/>
    <w:rsid w:val="004932FA"/>
    <w:rsid w:val="00493FD5"/>
    <w:rsid w:val="004957A9"/>
    <w:rsid w:val="00496263"/>
    <w:rsid w:val="00497713"/>
    <w:rsid w:val="004A1F4D"/>
    <w:rsid w:val="004A3619"/>
    <w:rsid w:val="004A3706"/>
    <w:rsid w:val="004B1B17"/>
    <w:rsid w:val="004B37B6"/>
    <w:rsid w:val="004B7B4A"/>
    <w:rsid w:val="004C3606"/>
    <w:rsid w:val="004D6E51"/>
    <w:rsid w:val="004D6E71"/>
    <w:rsid w:val="004D7E21"/>
    <w:rsid w:val="004E28C8"/>
    <w:rsid w:val="004E45A0"/>
    <w:rsid w:val="004E4E4B"/>
    <w:rsid w:val="004E57E6"/>
    <w:rsid w:val="004E5E66"/>
    <w:rsid w:val="00501D6D"/>
    <w:rsid w:val="00502514"/>
    <w:rsid w:val="00503B4D"/>
    <w:rsid w:val="00504EE9"/>
    <w:rsid w:val="00505782"/>
    <w:rsid w:val="00506888"/>
    <w:rsid w:val="00511D73"/>
    <w:rsid w:val="00513676"/>
    <w:rsid w:val="005173DF"/>
    <w:rsid w:val="005227C4"/>
    <w:rsid w:val="0052456D"/>
    <w:rsid w:val="00525CF6"/>
    <w:rsid w:val="005271C7"/>
    <w:rsid w:val="00527AED"/>
    <w:rsid w:val="00532A87"/>
    <w:rsid w:val="00533F69"/>
    <w:rsid w:val="00534216"/>
    <w:rsid w:val="00542B02"/>
    <w:rsid w:val="005433E0"/>
    <w:rsid w:val="0054442C"/>
    <w:rsid w:val="00547CF6"/>
    <w:rsid w:val="00550285"/>
    <w:rsid w:val="00552C9B"/>
    <w:rsid w:val="00553624"/>
    <w:rsid w:val="00553D08"/>
    <w:rsid w:val="00554116"/>
    <w:rsid w:val="00564FA8"/>
    <w:rsid w:val="00566F2C"/>
    <w:rsid w:val="00567C9A"/>
    <w:rsid w:val="0057181B"/>
    <w:rsid w:val="00577E81"/>
    <w:rsid w:val="005836F8"/>
    <w:rsid w:val="0058380B"/>
    <w:rsid w:val="005862B2"/>
    <w:rsid w:val="005918FA"/>
    <w:rsid w:val="00595913"/>
    <w:rsid w:val="005A0E81"/>
    <w:rsid w:val="005A1A3D"/>
    <w:rsid w:val="005A2E09"/>
    <w:rsid w:val="005A67AD"/>
    <w:rsid w:val="005B0F84"/>
    <w:rsid w:val="005B39A5"/>
    <w:rsid w:val="005B7646"/>
    <w:rsid w:val="005C0053"/>
    <w:rsid w:val="005C03C4"/>
    <w:rsid w:val="005C5B83"/>
    <w:rsid w:val="005C6200"/>
    <w:rsid w:val="005C7381"/>
    <w:rsid w:val="005D07B4"/>
    <w:rsid w:val="005D23A9"/>
    <w:rsid w:val="005D2AD9"/>
    <w:rsid w:val="005D3D3C"/>
    <w:rsid w:val="005D7156"/>
    <w:rsid w:val="005D763C"/>
    <w:rsid w:val="005E1E1A"/>
    <w:rsid w:val="005E3125"/>
    <w:rsid w:val="005E61A8"/>
    <w:rsid w:val="005F6419"/>
    <w:rsid w:val="005F653E"/>
    <w:rsid w:val="005F7D1F"/>
    <w:rsid w:val="00600F6E"/>
    <w:rsid w:val="00603F5C"/>
    <w:rsid w:val="00604DF4"/>
    <w:rsid w:val="0060521C"/>
    <w:rsid w:val="00605EBB"/>
    <w:rsid w:val="00606D3C"/>
    <w:rsid w:val="00611642"/>
    <w:rsid w:val="00613EE6"/>
    <w:rsid w:val="00617400"/>
    <w:rsid w:val="00622BB4"/>
    <w:rsid w:val="00625D1A"/>
    <w:rsid w:val="00626820"/>
    <w:rsid w:val="00626D19"/>
    <w:rsid w:val="00631ED5"/>
    <w:rsid w:val="00632248"/>
    <w:rsid w:val="006328E8"/>
    <w:rsid w:val="00633F18"/>
    <w:rsid w:val="006352DF"/>
    <w:rsid w:val="00636969"/>
    <w:rsid w:val="00640A20"/>
    <w:rsid w:val="00645AA6"/>
    <w:rsid w:val="00650E44"/>
    <w:rsid w:val="00651753"/>
    <w:rsid w:val="00657155"/>
    <w:rsid w:val="00657FCD"/>
    <w:rsid w:val="00660DB7"/>
    <w:rsid w:val="00662D30"/>
    <w:rsid w:val="00664950"/>
    <w:rsid w:val="00665321"/>
    <w:rsid w:val="00673C27"/>
    <w:rsid w:val="00675D9F"/>
    <w:rsid w:val="00677959"/>
    <w:rsid w:val="00680787"/>
    <w:rsid w:val="00683220"/>
    <w:rsid w:val="00683DD9"/>
    <w:rsid w:val="006850D2"/>
    <w:rsid w:val="00685FE7"/>
    <w:rsid w:val="0068699E"/>
    <w:rsid w:val="00687934"/>
    <w:rsid w:val="00687FA0"/>
    <w:rsid w:val="006910FF"/>
    <w:rsid w:val="006930E8"/>
    <w:rsid w:val="00693236"/>
    <w:rsid w:val="00693E16"/>
    <w:rsid w:val="006A0337"/>
    <w:rsid w:val="006A3DE0"/>
    <w:rsid w:val="006A793D"/>
    <w:rsid w:val="006A7968"/>
    <w:rsid w:val="006B438B"/>
    <w:rsid w:val="006B69C1"/>
    <w:rsid w:val="006B7010"/>
    <w:rsid w:val="006C571F"/>
    <w:rsid w:val="006C6B79"/>
    <w:rsid w:val="006D0102"/>
    <w:rsid w:val="006D19C7"/>
    <w:rsid w:val="006D2573"/>
    <w:rsid w:val="006D5FD5"/>
    <w:rsid w:val="006D78E6"/>
    <w:rsid w:val="006E2A8E"/>
    <w:rsid w:val="006E4977"/>
    <w:rsid w:val="006E6241"/>
    <w:rsid w:val="006F0F33"/>
    <w:rsid w:val="00701791"/>
    <w:rsid w:val="0070379F"/>
    <w:rsid w:val="007042AF"/>
    <w:rsid w:val="00705236"/>
    <w:rsid w:val="007060B7"/>
    <w:rsid w:val="007073E2"/>
    <w:rsid w:val="00707963"/>
    <w:rsid w:val="00710887"/>
    <w:rsid w:val="0071310A"/>
    <w:rsid w:val="007145FF"/>
    <w:rsid w:val="007151EF"/>
    <w:rsid w:val="00721C11"/>
    <w:rsid w:val="00722524"/>
    <w:rsid w:val="00736ABF"/>
    <w:rsid w:val="00737DAF"/>
    <w:rsid w:val="0074023E"/>
    <w:rsid w:val="007417D5"/>
    <w:rsid w:val="00741F9F"/>
    <w:rsid w:val="0074238B"/>
    <w:rsid w:val="007441DA"/>
    <w:rsid w:val="00751515"/>
    <w:rsid w:val="00752AA1"/>
    <w:rsid w:val="00752BA0"/>
    <w:rsid w:val="007531D0"/>
    <w:rsid w:val="00760F63"/>
    <w:rsid w:val="00767627"/>
    <w:rsid w:val="00770064"/>
    <w:rsid w:val="007725F6"/>
    <w:rsid w:val="007740E5"/>
    <w:rsid w:val="007770F6"/>
    <w:rsid w:val="007806E6"/>
    <w:rsid w:val="00781E1D"/>
    <w:rsid w:val="007823FB"/>
    <w:rsid w:val="00785232"/>
    <w:rsid w:val="0078623B"/>
    <w:rsid w:val="007936A7"/>
    <w:rsid w:val="00794425"/>
    <w:rsid w:val="007A011E"/>
    <w:rsid w:val="007A52E3"/>
    <w:rsid w:val="007A593E"/>
    <w:rsid w:val="007B32AE"/>
    <w:rsid w:val="007B4BBA"/>
    <w:rsid w:val="007B5A67"/>
    <w:rsid w:val="007C0294"/>
    <w:rsid w:val="007C1E6B"/>
    <w:rsid w:val="007C2F22"/>
    <w:rsid w:val="007C3ED0"/>
    <w:rsid w:val="007C6A0F"/>
    <w:rsid w:val="007D1014"/>
    <w:rsid w:val="007D41BB"/>
    <w:rsid w:val="007D6D6A"/>
    <w:rsid w:val="007E24D1"/>
    <w:rsid w:val="007F2B0B"/>
    <w:rsid w:val="007F39EB"/>
    <w:rsid w:val="007F6FD9"/>
    <w:rsid w:val="0080058D"/>
    <w:rsid w:val="00800FBF"/>
    <w:rsid w:val="0080284E"/>
    <w:rsid w:val="00804C5E"/>
    <w:rsid w:val="00806962"/>
    <w:rsid w:val="00806A76"/>
    <w:rsid w:val="00811C9D"/>
    <w:rsid w:val="008126E6"/>
    <w:rsid w:val="008153A3"/>
    <w:rsid w:val="00816C80"/>
    <w:rsid w:val="00817A06"/>
    <w:rsid w:val="00820516"/>
    <w:rsid w:val="00823172"/>
    <w:rsid w:val="00831108"/>
    <w:rsid w:val="0084038A"/>
    <w:rsid w:val="00841413"/>
    <w:rsid w:val="00841BCD"/>
    <w:rsid w:val="0084794F"/>
    <w:rsid w:val="00853965"/>
    <w:rsid w:val="0086402A"/>
    <w:rsid w:val="0086435A"/>
    <w:rsid w:val="00866296"/>
    <w:rsid w:val="00874299"/>
    <w:rsid w:val="0088098E"/>
    <w:rsid w:val="008826C1"/>
    <w:rsid w:val="00882702"/>
    <w:rsid w:val="00887B70"/>
    <w:rsid w:val="008954C0"/>
    <w:rsid w:val="00895588"/>
    <w:rsid w:val="008A5499"/>
    <w:rsid w:val="008A7CAE"/>
    <w:rsid w:val="008B2207"/>
    <w:rsid w:val="008B256E"/>
    <w:rsid w:val="008B7896"/>
    <w:rsid w:val="008C2FC3"/>
    <w:rsid w:val="008C684A"/>
    <w:rsid w:val="008D408A"/>
    <w:rsid w:val="008D42ED"/>
    <w:rsid w:val="008D622E"/>
    <w:rsid w:val="008D6E0C"/>
    <w:rsid w:val="008D71A7"/>
    <w:rsid w:val="008DF9D9"/>
    <w:rsid w:val="008E17BF"/>
    <w:rsid w:val="008E46CB"/>
    <w:rsid w:val="008E5465"/>
    <w:rsid w:val="008F1136"/>
    <w:rsid w:val="008F5720"/>
    <w:rsid w:val="008F77CC"/>
    <w:rsid w:val="009000DE"/>
    <w:rsid w:val="00903C64"/>
    <w:rsid w:val="009042BD"/>
    <w:rsid w:val="00904636"/>
    <w:rsid w:val="00910152"/>
    <w:rsid w:val="009113DD"/>
    <w:rsid w:val="00912590"/>
    <w:rsid w:val="00916B42"/>
    <w:rsid w:val="0092595F"/>
    <w:rsid w:val="00925F6C"/>
    <w:rsid w:val="009268E1"/>
    <w:rsid w:val="00927DAC"/>
    <w:rsid w:val="00934385"/>
    <w:rsid w:val="009358CA"/>
    <w:rsid w:val="00940EE2"/>
    <w:rsid w:val="0094224D"/>
    <w:rsid w:val="0094242D"/>
    <w:rsid w:val="00942633"/>
    <w:rsid w:val="0094321F"/>
    <w:rsid w:val="0094535A"/>
    <w:rsid w:val="00952590"/>
    <w:rsid w:val="009557A8"/>
    <w:rsid w:val="00961DE4"/>
    <w:rsid w:val="00965FEC"/>
    <w:rsid w:val="0096662E"/>
    <w:rsid w:val="0097189F"/>
    <w:rsid w:val="00971F52"/>
    <w:rsid w:val="00972C5C"/>
    <w:rsid w:val="0097735B"/>
    <w:rsid w:val="00977E1D"/>
    <w:rsid w:val="00980D19"/>
    <w:rsid w:val="00982742"/>
    <w:rsid w:val="00983543"/>
    <w:rsid w:val="009836CF"/>
    <w:rsid w:val="00983993"/>
    <w:rsid w:val="00983F9E"/>
    <w:rsid w:val="00986422"/>
    <w:rsid w:val="00991EA3"/>
    <w:rsid w:val="00991EAF"/>
    <w:rsid w:val="009944BC"/>
    <w:rsid w:val="00996DA7"/>
    <w:rsid w:val="009A14B2"/>
    <w:rsid w:val="009A1B55"/>
    <w:rsid w:val="009A2924"/>
    <w:rsid w:val="009A56EB"/>
    <w:rsid w:val="009A787F"/>
    <w:rsid w:val="009B1713"/>
    <w:rsid w:val="009B32DC"/>
    <w:rsid w:val="009B414E"/>
    <w:rsid w:val="009B5615"/>
    <w:rsid w:val="009C003D"/>
    <w:rsid w:val="009C2E09"/>
    <w:rsid w:val="009C35D5"/>
    <w:rsid w:val="009D1F11"/>
    <w:rsid w:val="009E187B"/>
    <w:rsid w:val="009E2FB6"/>
    <w:rsid w:val="009E415D"/>
    <w:rsid w:val="009E4448"/>
    <w:rsid w:val="009E66A3"/>
    <w:rsid w:val="009E7450"/>
    <w:rsid w:val="009E7F3D"/>
    <w:rsid w:val="009F0709"/>
    <w:rsid w:val="009F23AD"/>
    <w:rsid w:val="00A0449B"/>
    <w:rsid w:val="00A0782C"/>
    <w:rsid w:val="00A07BA4"/>
    <w:rsid w:val="00A11CF2"/>
    <w:rsid w:val="00A17B0A"/>
    <w:rsid w:val="00A22041"/>
    <w:rsid w:val="00A22B78"/>
    <w:rsid w:val="00A230FB"/>
    <w:rsid w:val="00A2564F"/>
    <w:rsid w:val="00A25AE5"/>
    <w:rsid w:val="00A33813"/>
    <w:rsid w:val="00A35ADC"/>
    <w:rsid w:val="00A36747"/>
    <w:rsid w:val="00A37002"/>
    <w:rsid w:val="00A51828"/>
    <w:rsid w:val="00A51BD2"/>
    <w:rsid w:val="00A51D86"/>
    <w:rsid w:val="00A521E9"/>
    <w:rsid w:val="00A53076"/>
    <w:rsid w:val="00A551D4"/>
    <w:rsid w:val="00A55A22"/>
    <w:rsid w:val="00A60F02"/>
    <w:rsid w:val="00A6316B"/>
    <w:rsid w:val="00A643C4"/>
    <w:rsid w:val="00A66888"/>
    <w:rsid w:val="00A704F9"/>
    <w:rsid w:val="00A70C04"/>
    <w:rsid w:val="00A72579"/>
    <w:rsid w:val="00A74C48"/>
    <w:rsid w:val="00A75878"/>
    <w:rsid w:val="00A77F3B"/>
    <w:rsid w:val="00A83231"/>
    <w:rsid w:val="00A84822"/>
    <w:rsid w:val="00A85765"/>
    <w:rsid w:val="00A914E4"/>
    <w:rsid w:val="00A93A6E"/>
    <w:rsid w:val="00A95123"/>
    <w:rsid w:val="00A9559D"/>
    <w:rsid w:val="00A96FC3"/>
    <w:rsid w:val="00AA1B0E"/>
    <w:rsid w:val="00AA1FA5"/>
    <w:rsid w:val="00AB0BB1"/>
    <w:rsid w:val="00AB18FE"/>
    <w:rsid w:val="00AB3492"/>
    <w:rsid w:val="00AB79BE"/>
    <w:rsid w:val="00AC0A67"/>
    <w:rsid w:val="00AC0D3F"/>
    <w:rsid w:val="00AC12E3"/>
    <w:rsid w:val="00AC42EC"/>
    <w:rsid w:val="00AC5CA7"/>
    <w:rsid w:val="00AC65BD"/>
    <w:rsid w:val="00AC786E"/>
    <w:rsid w:val="00AD42F8"/>
    <w:rsid w:val="00AD58AB"/>
    <w:rsid w:val="00AD5A52"/>
    <w:rsid w:val="00AE169A"/>
    <w:rsid w:val="00AE56B1"/>
    <w:rsid w:val="00AE650A"/>
    <w:rsid w:val="00AE7556"/>
    <w:rsid w:val="00B02449"/>
    <w:rsid w:val="00B062D8"/>
    <w:rsid w:val="00B15105"/>
    <w:rsid w:val="00B15111"/>
    <w:rsid w:val="00B17F70"/>
    <w:rsid w:val="00B21469"/>
    <w:rsid w:val="00B21CDA"/>
    <w:rsid w:val="00B22F5B"/>
    <w:rsid w:val="00B23696"/>
    <w:rsid w:val="00B2421E"/>
    <w:rsid w:val="00B273DF"/>
    <w:rsid w:val="00B27F30"/>
    <w:rsid w:val="00B3373C"/>
    <w:rsid w:val="00B34183"/>
    <w:rsid w:val="00B37BF1"/>
    <w:rsid w:val="00B40C04"/>
    <w:rsid w:val="00B40E2A"/>
    <w:rsid w:val="00B418DC"/>
    <w:rsid w:val="00B41B3D"/>
    <w:rsid w:val="00B44EB8"/>
    <w:rsid w:val="00B4519C"/>
    <w:rsid w:val="00B4671F"/>
    <w:rsid w:val="00B47225"/>
    <w:rsid w:val="00B517BC"/>
    <w:rsid w:val="00B629D2"/>
    <w:rsid w:val="00B63379"/>
    <w:rsid w:val="00B6505D"/>
    <w:rsid w:val="00B670F0"/>
    <w:rsid w:val="00B73862"/>
    <w:rsid w:val="00B806A5"/>
    <w:rsid w:val="00B80967"/>
    <w:rsid w:val="00B80B2F"/>
    <w:rsid w:val="00B82773"/>
    <w:rsid w:val="00B90D75"/>
    <w:rsid w:val="00B92182"/>
    <w:rsid w:val="00B95991"/>
    <w:rsid w:val="00BA4EE3"/>
    <w:rsid w:val="00BA6900"/>
    <w:rsid w:val="00BA6E48"/>
    <w:rsid w:val="00BA724E"/>
    <w:rsid w:val="00BB19A0"/>
    <w:rsid w:val="00BB3118"/>
    <w:rsid w:val="00BB4C61"/>
    <w:rsid w:val="00BB6F54"/>
    <w:rsid w:val="00BB7821"/>
    <w:rsid w:val="00BC1D48"/>
    <w:rsid w:val="00BC3434"/>
    <w:rsid w:val="00BC41BD"/>
    <w:rsid w:val="00BC760B"/>
    <w:rsid w:val="00BC7D07"/>
    <w:rsid w:val="00BE4D5C"/>
    <w:rsid w:val="00BE6FF8"/>
    <w:rsid w:val="00BF2218"/>
    <w:rsid w:val="00BF258F"/>
    <w:rsid w:val="00BF4C5B"/>
    <w:rsid w:val="00BF7E03"/>
    <w:rsid w:val="00C00FAE"/>
    <w:rsid w:val="00C04B80"/>
    <w:rsid w:val="00C12FEB"/>
    <w:rsid w:val="00C17EAA"/>
    <w:rsid w:val="00C2374D"/>
    <w:rsid w:val="00C3223B"/>
    <w:rsid w:val="00C326CE"/>
    <w:rsid w:val="00C533FD"/>
    <w:rsid w:val="00C538D3"/>
    <w:rsid w:val="00C54C09"/>
    <w:rsid w:val="00C60702"/>
    <w:rsid w:val="00C63A3C"/>
    <w:rsid w:val="00C65087"/>
    <w:rsid w:val="00C80103"/>
    <w:rsid w:val="00C80B3B"/>
    <w:rsid w:val="00C827B9"/>
    <w:rsid w:val="00C90F64"/>
    <w:rsid w:val="00C94120"/>
    <w:rsid w:val="00C9640C"/>
    <w:rsid w:val="00C96EE4"/>
    <w:rsid w:val="00CB2819"/>
    <w:rsid w:val="00CB6A6F"/>
    <w:rsid w:val="00CC2728"/>
    <w:rsid w:val="00CC3870"/>
    <w:rsid w:val="00CD7492"/>
    <w:rsid w:val="00CD7B2E"/>
    <w:rsid w:val="00CE15A8"/>
    <w:rsid w:val="00CE36C2"/>
    <w:rsid w:val="00CE3A6B"/>
    <w:rsid w:val="00CF09F4"/>
    <w:rsid w:val="00CF1CFB"/>
    <w:rsid w:val="00CF21D0"/>
    <w:rsid w:val="00CF35A6"/>
    <w:rsid w:val="00CF37EF"/>
    <w:rsid w:val="00CF413B"/>
    <w:rsid w:val="00D00211"/>
    <w:rsid w:val="00D00F17"/>
    <w:rsid w:val="00D01C24"/>
    <w:rsid w:val="00D01C7A"/>
    <w:rsid w:val="00D0414B"/>
    <w:rsid w:val="00D059E6"/>
    <w:rsid w:val="00D05A04"/>
    <w:rsid w:val="00D06309"/>
    <w:rsid w:val="00D11262"/>
    <w:rsid w:val="00D12083"/>
    <w:rsid w:val="00D134C7"/>
    <w:rsid w:val="00D13928"/>
    <w:rsid w:val="00D13BFC"/>
    <w:rsid w:val="00D17CFB"/>
    <w:rsid w:val="00D21101"/>
    <w:rsid w:val="00D227E3"/>
    <w:rsid w:val="00D23316"/>
    <w:rsid w:val="00D23D9D"/>
    <w:rsid w:val="00D27872"/>
    <w:rsid w:val="00D301D0"/>
    <w:rsid w:val="00D34704"/>
    <w:rsid w:val="00D351EA"/>
    <w:rsid w:val="00D36DB0"/>
    <w:rsid w:val="00D40DB8"/>
    <w:rsid w:val="00D43403"/>
    <w:rsid w:val="00D43A91"/>
    <w:rsid w:val="00D46A86"/>
    <w:rsid w:val="00D52716"/>
    <w:rsid w:val="00D573EB"/>
    <w:rsid w:val="00D57747"/>
    <w:rsid w:val="00D61E52"/>
    <w:rsid w:val="00D62E71"/>
    <w:rsid w:val="00D65548"/>
    <w:rsid w:val="00D67B1B"/>
    <w:rsid w:val="00D70967"/>
    <w:rsid w:val="00D72DC1"/>
    <w:rsid w:val="00D740CA"/>
    <w:rsid w:val="00D75C90"/>
    <w:rsid w:val="00D84DBB"/>
    <w:rsid w:val="00D85728"/>
    <w:rsid w:val="00D87BAD"/>
    <w:rsid w:val="00D93E87"/>
    <w:rsid w:val="00D97116"/>
    <w:rsid w:val="00D97884"/>
    <w:rsid w:val="00D97F4E"/>
    <w:rsid w:val="00DA2EF9"/>
    <w:rsid w:val="00DB31BB"/>
    <w:rsid w:val="00DB700D"/>
    <w:rsid w:val="00DB79DA"/>
    <w:rsid w:val="00DC7846"/>
    <w:rsid w:val="00DCBDBA"/>
    <w:rsid w:val="00DD1BC7"/>
    <w:rsid w:val="00DD47E6"/>
    <w:rsid w:val="00DD555A"/>
    <w:rsid w:val="00DE29D7"/>
    <w:rsid w:val="00DE4E85"/>
    <w:rsid w:val="00DE551F"/>
    <w:rsid w:val="00DE5650"/>
    <w:rsid w:val="00DE70D8"/>
    <w:rsid w:val="00DE75FE"/>
    <w:rsid w:val="00DF0C40"/>
    <w:rsid w:val="00DF1C17"/>
    <w:rsid w:val="00DF2997"/>
    <w:rsid w:val="00DF56B1"/>
    <w:rsid w:val="00E014DD"/>
    <w:rsid w:val="00E05EED"/>
    <w:rsid w:val="00E1236A"/>
    <w:rsid w:val="00E15F59"/>
    <w:rsid w:val="00E163F7"/>
    <w:rsid w:val="00E25464"/>
    <w:rsid w:val="00E26A08"/>
    <w:rsid w:val="00E30A54"/>
    <w:rsid w:val="00E335AA"/>
    <w:rsid w:val="00E363A8"/>
    <w:rsid w:val="00E42D75"/>
    <w:rsid w:val="00E44721"/>
    <w:rsid w:val="00E46A98"/>
    <w:rsid w:val="00E50D02"/>
    <w:rsid w:val="00E512F6"/>
    <w:rsid w:val="00E5350C"/>
    <w:rsid w:val="00E612B2"/>
    <w:rsid w:val="00E61F8A"/>
    <w:rsid w:val="00E6257A"/>
    <w:rsid w:val="00E6365F"/>
    <w:rsid w:val="00E639C2"/>
    <w:rsid w:val="00E63D01"/>
    <w:rsid w:val="00E6549D"/>
    <w:rsid w:val="00E67DF9"/>
    <w:rsid w:val="00E70578"/>
    <w:rsid w:val="00E71867"/>
    <w:rsid w:val="00E71D35"/>
    <w:rsid w:val="00E73020"/>
    <w:rsid w:val="00E807C8"/>
    <w:rsid w:val="00E850C4"/>
    <w:rsid w:val="00E92F9F"/>
    <w:rsid w:val="00E94963"/>
    <w:rsid w:val="00E95AC1"/>
    <w:rsid w:val="00E96D1C"/>
    <w:rsid w:val="00EA0642"/>
    <w:rsid w:val="00EA176C"/>
    <w:rsid w:val="00EA17AC"/>
    <w:rsid w:val="00EA192A"/>
    <w:rsid w:val="00EA3FE5"/>
    <w:rsid w:val="00EA4E96"/>
    <w:rsid w:val="00EC40F6"/>
    <w:rsid w:val="00EC50BC"/>
    <w:rsid w:val="00EC5B56"/>
    <w:rsid w:val="00EC67C0"/>
    <w:rsid w:val="00EC7BC3"/>
    <w:rsid w:val="00ED2D28"/>
    <w:rsid w:val="00ED5EF5"/>
    <w:rsid w:val="00ED6D50"/>
    <w:rsid w:val="00ED7600"/>
    <w:rsid w:val="00EE25D0"/>
    <w:rsid w:val="00EE2759"/>
    <w:rsid w:val="00EE2E94"/>
    <w:rsid w:val="00EE4C3A"/>
    <w:rsid w:val="00EF1A5D"/>
    <w:rsid w:val="00EF2A70"/>
    <w:rsid w:val="00EF324C"/>
    <w:rsid w:val="00EF4326"/>
    <w:rsid w:val="00F0531C"/>
    <w:rsid w:val="00F05A37"/>
    <w:rsid w:val="00F05E84"/>
    <w:rsid w:val="00F07286"/>
    <w:rsid w:val="00F101C0"/>
    <w:rsid w:val="00F108CB"/>
    <w:rsid w:val="00F1362C"/>
    <w:rsid w:val="00F14170"/>
    <w:rsid w:val="00F16023"/>
    <w:rsid w:val="00F21998"/>
    <w:rsid w:val="00F22D28"/>
    <w:rsid w:val="00F278F4"/>
    <w:rsid w:val="00F301FF"/>
    <w:rsid w:val="00F32D64"/>
    <w:rsid w:val="00F346B7"/>
    <w:rsid w:val="00F368D6"/>
    <w:rsid w:val="00F437F4"/>
    <w:rsid w:val="00F44127"/>
    <w:rsid w:val="00F44F6C"/>
    <w:rsid w:val="00F461F0"/>
    <w:rsid w:val="00F479C8"/>
    <w:rsid w:val="00F533AC"/>
    <w:rsid w:val="00F61CE0"/>
    <w:rsid w:val="00F65AD1"/>
    <w:rsid w:val="00F65B73"/>
    <w:rsid w:val="00F71B78"/>
    <w:rsid w:val="00F74D0E"/>
    <w:rsid w:val="00F76908"/>
    <w:rsid w:val="00F76B5F"/>
    <w:rsid w:val="00F8016B"/>
    <w:rsid w:val="00F8045D"/>
    <w:rsid w:val="00F824F5"/>
    <w:rsid w:val="00F851D1"/>
    <w:rsid w:val="00F940E7"/>
    <w:rsid w:val="00F94D18"/>
    <w:rsid w:val="00F96646"/>
    <w:rsid w:val="00FA3FA5"/>
    <w:rsid w:val="00FB0F11"/>
    <w:rsid w:val="00FB17DB"/>
    <w:rsid w:val="00FB1D24"/>
    <w:rsid w:val="00FB4E31"/>
    <w:rsid w:val="00FC20C4"/>
    <w:rsid w:val="00FC2805"/>
    <w:rsid w:val="00FC29B9"/>
    <w:rsid w:val="00FC54C6"/>
    <w:rsid w:val="00FC6FD3"/>
    <w:rsid w:val="00FD2A7B"/>
    <w:rsid w:val="00FD4BC0"/>
    <w:rsid w:val="00FE2721"/>
    <w:rsid w:val="00FE3176"/>
    <w:rsid w:val="00FE4702"/>
    <w:rsid w:val="00FF2A82"/>
    <w:rsid w:val="00FF2AD9"/>
    <w:rsid w:val="00FF58EE"/>
    <w:rsid w:val="00FF61FC"/>
    <w:rsid w:val="00FF7656"/>
    <w:rsid w:val="01109896"/>
    <w:rsid w:val="0115B4B1"/>
    <w:rsid w:val="01515666"/>
    <w:rsid w:val="017427C9"/>
    <w:rsid w:val="01A47357"/>
    <w:rsid w:val="025137A3"/>
    <w:rsid w:val="028F8B69"/>
    <w:rsid w:val="02FE5C89"/>
    <w:rsid w:val="038462C8"/>
    <w:rsid w:val="039915C2"/>
    <w:rsid w:val="03CC39A1"/>
    <w:rsid w:val="03FE9189"/>
    <w:rsid w:val="044F50EE"/>
    <w:rsid w:val="05616FF9"/>
    <w:rsid w:val="0575E263"/>
    <w:rsid w:val="06286B39"/>
    <w:rsid w:val="067F62CB"/>
    <w:rsid w:val="06AC112C"/>
    <w:rsid w:val="075044E1"/>
    <w:rsid w:val="077FC62C"/>
    <w:rsid w:val="07827DDD"/>
    <w:rsid w:val="07A0B9D1"/>
    <w:rsid w:val="081E7443"/>
    <w:rsid w:val="088C7EEE"/>
    <w:rsid w:val="088E7A88"/>
    <w:rsid w:val="08A18A6B"/>
    <w:rsid w:val="08A6FD84"/>
    <w:rsid w:val="08CE6F4D"/>
    <w:rsid w:val="09B218AA"/>
    <w:rsid w:val="09C2C3B3"/>
    <w:rsid w:val="09E31A76"/>
    <w:rsid w:val="0A24F624"/>
    <w:rsid w:val="0A5051E3"/>
    <w:rsid w:val="0A646A00"/>
    <w:rsid w:val="0AB1E894"/>
    <w:rsid w:val="0AC299AD"/>
    <w:rsid w:val="0AC765BA"/>
    <w:rsid w:val="0B09B549"/>
    <w:rsid w:val="0B45F554"/>
    <w:rsid w:val="0B4D3B6F"/>
    <w:rsid w:val="0B95E825"/>
    <w:rsid w:val="0C426A83"/>
    <w:rsid w:val="0C827B58"/>
    <w:rsid w:val="0CD79FD0"/>
    <w:rsid w:val="0D1A9F9D"/>
    <w:rsid w:val="0DCF4C73"/>
    <w:rsid w:val="0F117C9D"/>
    <w:rsid w:val="0F167FC2"/>
    <w:rsid w:val="0F6D76F9"/>
    <w:rsid w:val="1033EA5E"/>
    <w:rsid w:val="10E13B48"/>
    <w:rsid w:val="1121AE85"/>
    <w:rsid w:val="11428BFE"/>
    <w:rsid w:val="1173DEFF"/>
    <w:rsid w:val="11BCC927"/>
    <w:rsid w:val="12C599E7"/>
    <w:rsid w:val="12CB61F7"/>
    <w:rsid w:val="130DF09E"/>
    <w:rsid w:val="142FA456"/>
    <w:rsid w:val="14396038"/>
    <w:rsid w:val="1439EDF0"/>
    <w:rsid w:val="14A0AF56"/>
    <w:rsid w:val="14A283D6"/>
    <w:rsid w:val="14A40370"/>
    <w:rsid w:val="14ACE5FB"/>
    <w:rsid w:val="14C34E16"/>
    <w:rsid w:val="14EDCEFA"/>
    <w:rsid w:val="1527F22F"/>
    <w:rsid w:val="15CB74B7"/>
    <w:rsid w:val="172A1BAA"/>
    <w:rsid w:val="1794590B"/>
    <w:rsid w:val="1835B7BF"/>
    <w:rsid w:val="1876EA2A"/>
    <w:rsid w:val="18DCB42B"/>
    <w:rsid w:val="18E2C701"/>
    <w:rsid w:val="19970FD3"/>
    <w:rsid w:val="1A8CE2EB"/>
    <w:rsid w:val="1B38CB11"/>
    <w:rsid w:val="1B88A5F3"/>
    <w:rsid w:val="1B97298D"/>
    <w:rsid w:val="1BB264E3"/>
    <w:rsid w:val="1CDE7B8C"/>
    <w:rsid w:val="1D49A715"/>
    <w:rsid w:val="1DE682CE"/>
    <w:rsid w:val="1F9CF8D0"/>
    <w:rsid w:val="201B100F"/>
    <w:rsid w:val="2039254A"/>
    <w:rsid w:val="204029AF"/>
    <w:rsid w:val="218787DF"/>
    <w:rsid w:val="21E01F4C"/>
    <w:rsid w:val="22543BC2"/>
    <w:rsid w:val="22B5E0C8"/>
    <w:rsid w:val="230F1066"/>
    <w:rsid w:val="23451A65"/>
    <w:rsid w:val="23E254EE"/>
    <w:rsid w:val="24155AA3"/>
    <w:rsid w:val="255EA1B9"/>
    <w:rsid w:val="257DC2C6"/>
    <w:rsid w:val="266A8C15"/>
    <w:rsid w:val="27855668"/>
    <w:rsid w:val="2793E5EF"/>
    <w:rsid w:val="292B47D2"/>
    <w:rsid w:val="293FB3EF"/>
    <w:rsid w:val="296F3B61"/>
    <w:rsid w:val="2A83CE47"/>
    <w:rsid w:val="2AAB859A"/>
    <w:rsid w:val="2ABF2E07"/>
    <w:rsid w:val="2B189F1E"/>
    <w:rsid w:val="2B5E81C2"/>
    <w:rsid w:val="2CC4EE2E"/>
    <w:rsid w:val="2CF76C7E"/>
    <w:rsid w:val="2DF497EC"/>
    <w:rsid w:val="2E09254F"/>
    <w:rsid w:val="2E45B069"/>
    <w:rsid w:val="2E9FC16A"/>
    <w:rsid w:val="2ECA74BD"/>
    <w:rsid w:val="2F27F8BD"/>
    <w:rsid w:val="2FFDF495"/>
    <w:rsid w:val="30D5B701"/>
    <w:rsid w:val="31185452"/>
    <w:rsid w:val="314C53D2"/>
    <w:rsid w:val="322FD1D1"/>
    <w:rsid w:val="32D332F3"/>
    <w:rsid w:val="3321C032"/>
    <w:rsid w:val="336EF53D"/>
    <w:rsid w:val="33EAA12C"/>
    <w:rsid w:val="34E0D344"/>
    <w:rsid w:val="366D3619"/>
    <w:rsid w:val="374070F8"/>
    <w:rsid w:val="37646D0A"/>
    <w:rsid w:val="38549490"/>
    <w:rsid w:val="385B107A"/>
    <w:rsid w:val="3874A31E"/>
    <w:rsid w:val="38835AAA"/>
    <w:rsid w:val="39023959"/>
    <w:rsid w:val="39A2FC79"/>
    <w:rsid w:val="3A3891AB"/>
    <w:rsid w:val="3A75B373"/>
    <w:rsid w:val="3AB80725"/>
    <w:rsid w:val="3ACF186D"/>
    <w:rsid w:val="3BAA947E"/>
    <w:rsid w:val="3C227D5B"/>
    <w:rsid w:val="3C4A00D0"/>
    <w:rsid w:val="3C575F7E"/>
    <w:rsid w:val="3C61E038"/>
    <w:rsid w:val="3C644D40"/>
    <w:rsid w:val="3CB81029"/>
    <w:rsid w:val="3CD35BDA"/>
    <w:rsid w:val="3D1EAC05"/>
    <w:rsid w:val="3F9980E4"/>
    <w:rsid w:val="40006C30"/>
    <w:rsid w:val="40E1BC17"/>
    <w:rsid w:val="41B7D646"/>
    <w:rsid w:val="42A3ABB3"/>
    <w:rsid w:val="4310BFB0"/>
    <w:rsid w:val="433EEE67"/>
    <w:rsid w:val="43805D5E"/>
    <w:rsid w:val="44C77BF0"/>
    <w:rsid w:val="455497D0"/>
    <w:rsid w:val="457B0E09"/>
    <w:rsid w:val="45D7DEEC"/>
    <w:rsid w:val="4661266D"/>
    <w:rsid w:val="46ADA540"/>
    <w:rsid w:val="46B5BFAF"/>
    <w:rsid w:val="4714F836"/>
    <w:rsid w:val="47EF4030"/>
    <w:rsid w:val="482717CA"/>
    <w:rsid w:val="48556B07"/>
    <w:rsid w:val="487408C0"/>
    <w:rsid w:val="488C3892"/>
    <w:rsid w:val="48C94AEA"/>
    <w:rsid w:val="490E41D9"/>
    <w:rsid w:val="4A0EE096"/>
    <w:rsid w:val="4A0F58B2"/>
    <w:rsid w:val="4A1CB31E"/>
    <w:rsid w:val="4A362F87"/>
    <w:rsid w:val="4A7F8901"/>
    <w:rsid w:val="4BA5EC83"/>
    <w:rsid w:val="4C005434"/>
    <w:rsid w:val="4C48B397"/>
    <w:rsid w:val="4D765E63"/>
    <w:rsid w:val="4D8EC6CC"/>
    <w:rsid w:val="4EF345F7"/>
    <w:rsid w:val="4F11A9A5"/>
    <w:rsid w:val="4F1A0373"/>
    <w:rsid w:val="4F553139"/>
    <w:rsid w:val="503229AF"/>
    <w:rsid w:val="519689DF"/>
    <w:rsid w:val="51E2CB54"/>
    <w:rsid w:val="51F3C230"/>
    <w:rsid w:val="528CEBF0"/>
    <w:rsid w:val="537E9BB5"/>
    <w:rsid w:val="53BA2599"/>
    <w:rsid w:val="541A6904"/>
    <w:rsid w:val="5488881E"/>
    <w:rsid w:val="54D48F77"/>
    <w:rsid w:val="54EBD482"/>
    <w:rsid w:val="54FD62A4"/>
    <w:rsid w:val="5611A307"/>
    <w:rsid w:val="567647F4"/>
    <w:rsid w:val="5729A02C"/>
    <w:rsid w:val="577624BD"/>
    <w:rsid w:val="57C24267"/>
    <w:rsid w:val="583E6C96"/>
    <w:rsid w:val="58416358"/>
    <w:rsid w:val="58FCAC2A"/>
    <w:rsid w:val="59B0022C"/>
    <w:rsid w:val="5A64B7A3"/>
    <w:rsid w:val="5A9114B8"/>
    <w:rsid w:val="5B3A773E"/>
    <w:rsid w:val="5BB89F96"/>
    <w:rsid w:val="5C1A8BE4"/>
    <w:rsid w:val="5CAA4E58"/>
    <w:rsid w:val="5D2DB974"/>
    <w:rsid w:val="5D59C9D5"/>
    <w:rsid w:val="5D8AA7B2"/>
    <w:rsid w:val="5DE4051F"/>
    <w:rsid w:val="5F55913D"/>
    <w:rsid w:val="5F9E1C80"/>
    <w:rsid w:val="6009D02A"/>
    <w:rsid w:val="600A7F44"/>
    <w:rsid w:val="60131584"/>
    <w:rsid w:val="605D1895"/>
    <w:rsid w:val="617E44D4"/>
    <w:rsid w:val="61C35F99"/>
    <w:rsid w:val="6249F074"/>
    <w:rsid w:val="62C0B4E1"/>
    <w:rsid w:val="62D1D907"/>
    <w:rsid w:val="639EF213"/>
    <w:rsid w:val="63E6E1D8"/>
    <w:rsid w:val="642A06BE"/>
    <w:rsid w:val="64C2C9F0"/>
    <w:rsid w:val="64F6F440"/>
    <w:rsid w:val="653E4F4A"/>
    <w:rsid w:val="663AB258"/>
    <w:rsid w:val="6700A6FB"/>
    <w:rsid w:val="67790136"/>
    <w:rsid w:val="6806887F"/>
    <w:rsid w:val="6909FA51"/>
    <w:rsid w:val="696E4585"/>
    <w:rsid w:val="69D8B212"/>
    <w:rsid w:val="69E9D232"/>
    <w:rsid w:val="6A418A0D"/>
    <w:rsid w:val="6A548F26"/>
    <w:rsid w:val="6A9D1273"/>
    <w:rsid w:val="6AB0A1F8"/>
    <w:rsid w:val="6AE17C06"/>
    <w:rsid w:val="6B17F6BE"/>
    <w:rsid w:val="6BC3FF9F"/>
    <w:rsid w:val="6C6057E0"/>
    <w:rsid w:val="6C60F1DC"/>
    <w:rsid w:val="6CCAC46D"/>
    <w:rsid w:val="6E6BB9F2"/>
    <w:rsid w:val="6EC65A9C"/>
    <w:rsid w:val="6FB02914"/>
    <w:rsid w:val="70A25341"/>
    <w:rsid w:val="72A7DEB8"/>
    <w:rsid w:val="736D5C67"/>
    <w:rsid w:val="7394659C"/>
    <w:rsid w:val="73C89F2D"/>
    <w:rsid w:val="7401570F"/>
    <w:rsid w:val="747A54F3"/>
    <w:rsid w:val="7493D839"/>
    <w:rsid w:val="74DCC6BE"/>
    <w:rsid w:val="753F6683"/>
    <w:rsid w:val="757045EB"/>
    <w:rsid w:val="758AC80F"/>
    <w:rsid w:val="75A06922"/>
    <w:rsid w:val="75AD75C4"/>
    <w:rsid w:val="75E030F1"/>
    <w:rsid w:val="766062ED"/>
    <w:rsid w:val="772A930A"/>
    <w:rsid w:val="77C3C93D"/>
    <w:rsid w:val="78311F8C"/>
    <w:rsid w:val="7A7632D6"/>
    <w:rsid w:val="7C525585"/>
    <w:rsid w:val="7C56F424"/>
    <w:rsid w:val="7C666DA2"/>
    <w:rsid w:val="7DEAAB5E"/>
    <w:rsid w:val="7E391CAA"/>
    <w:rsid w:val="7EE101E1"/>
    <w:rsid w:val="7EEC4F29"/>
    <w:rsid w:val="7F1CA3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59EE84AB-971A-4B45-9BC2-DAB41C035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12F6"/>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F851D1"/>
    <w:pPr>
      <w:numPr>
        <w:numId w:val="6"/>
      </w:numPr>
      <w:ind w:left="36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F851D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934385"/>
    <w:pPr>
      <w:numPr>
        <w:numId w:val="5"/>
      </w:numPr>
      <w:ind w:left="360"/>
      <w:contextualSpacing w:val="0"/>
    </w:pPr>
  </w:style>
  <w:style w:type="character" w:customStyle="1" w:styleId="RAN4observationChar0">
    <w:name w:val="RAN4 observation Char"/>
    <w:basedOn w:val="RAN4ObservationChar"/>
    <w:link w:val="RAN4observation0"/>
    <w:rsid w:val="00934385"/>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customStyle="1" w:styleId="TAL">
    <w:name w:val="TAL"/>
    <w:basedOn w:val="Normal"/>
    <w:link w:val="TALChar"/>
    <w:qFormat/>
    <w:rsid w:val="00CF09F4"/>
    <w:pPr>
      <w:keepNext/>
      <w:keepLines/>
      <w:spacing w:after="0" w:line="240" w:lineRule="auto"/>
    </w:pPr>
    <w:rPr>
      <w:rFonts w:ascii="Arial" w:eastAsia="Malgun Gothic" w:hAnsi="Arial" w:cs="Times New Roman"/>
      <w:sz w:val="18"/>
      <w:szCs w:val="20"/>
      <w:lang w:val="en-GB"/>
    </w:rPr>
  </w:style>
  <w:style w:type="paragraph" w:customStyle="1" w:styleId="TAH">
    <w:name w:val="TAH"/>
    <w:basedOn w:val="Normal"/>
    <w:link w:val="TAHCar"/>
    <w:qFormat/>
    <w:rsid w:val="00CF09F4"/>
    <w:pPr>
      <w:keepNext/>
      <w:keepLines/>
      <w:spacing w:after="0" w:line="240" w:lineRule="auto"/>
      <w:jc w:val="center"/>
    </w:pPr>
    <w:rPr>
      <w:rFonts w:ascii="Arial" w:eastAsia="Malgun Gothic" w:hAnsi="Arial" w:cs="Times New Roman"/>
      <w:b/>
      <w:sz w:val="18"/>
      <w:szCs w:val="20"/>
      <w:lang w:val="en-GB"/>
    </w:rPr>
  </w:style>
  <w:style w:type="character" w:customStyle="1" w:styleId="TAHCar">
    <w:name w:val="TAH Car"/>
    <w:link w:val="TAH"/>
    <w:qFormat/>
    <w:rsid w:val="00CF09F4"/>
    <w:rPr>
      <w:rFonts w:ascii="Arial" w:eastAsia="Malgun Gothic" w:hAnsi="Arial" w:cs="Times New Roman"/>
      <w:b/>
      <w:sz w:val="18"/>
      <w:szCs w:val="20"/>
      <w:lang w:val="en-GB"/>
    </w:rPr>
  </w:style>
  <w:style w:type="character" w:customStyle="1" w:styleId="TALChar">
    <w:name w:val="TAL Char"/>
    <w:link w:val="TAL"/>
    <w:qFormat/>
    <w:locked/>
    <w:rsid w:val="00CF09F4"/>
    <w:rPr>
      <w:rFonts w:ascii="Arial" w:eastAsia="Malgun Gothic" w:hAnsi="Arial" w:cs="Times New Roman"/>
      <w:sz w:val="18"/>
      <w:szCs w:val="20"/>
      <w:lang w:val="en-GB"/>
    </w:rPr>
  </w:style>
  <w:style w:type="paragraph" w:customStyle="1" w:styleId="TAC">
    <w:name w:val="TAC"/>
    <w:basedOn w:val="TAL"/>
    <w:link w:val="TACChar"/>
    <w:qFormat/>
    <w:rsid w:val="002B046E"/>
    <w:pPr>
      <w:jc w:val="center"/>
    </w:pPr>
    <w:rPr>
      <w:rFonts w:eastAsia="SimSun"/>
    </w:rPr>
  </w:style>
  <w:style w:type="character" w:customStyle="1" w:styleId="TACChar">
    <w:name w:val="TAC Char"/>
    <w:link w:val="TAC"/>
    <w:qFormat/>
    <w:rsid w:val="002B046E"/>
    <w:rPr>
      <w:rFonts w:ascii="Arial" w:eastAsia="SimSun" w:hAnsi="Arial" w:cs="Times New Roman"/>
      <w:sz w:val="18"/>
      <w:szCs w:val="20"/>
      <w:lang w:val="en-GB"/>
    </w:rPr>
  </w:style>
  <w:style w:type="paragraph" w:customStyle="1" w:styleId="TH">
    <w:name w:val="TH"/>
    <w:basedOn w:val="Normal"/>
    <w:link w:val="THChar"/>
    <w:qFormat/>
    <w:rsid w:val="002B046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2B046E"/>
    <w:rPr>
      <w:rFonts w:ascii="Arial" w:eastAsia="SimSun" w:hAnsi="Arial" w:cs="Times New Roman"/>
      <w:b/>
      <w:sz w:val="20"/>
      <w:szCs w:val="20"/>
      <w:lang w:val="en-GB"/>
    </w:rPr>
  </w:style>
  <w:style w:type="paragraph" w:customStyle="1" w:styleId="TAN">
    <w:name w:val="TAN"/>
    <w:basedOn w:val="TAL"/>
    <w:link w:val="TANChar"/>
    <w:qFormat/>
    <w:rsid w:val="002B046E"/>
    <w:pPr>
      <w:ind w:left="851" w:hanging="851"/>
    </w:pPr>
    <w:rPr>
      <w:rFonts w:eastAsia="SimSun"/>
    </w:rPr>
  </w:style>
  <w:style w:type="character" w:customStyle="1" w:styleId="TANChar">
    <w:name w:val="TAN Char"/>
    <w:link w:val="TAN"/>
    <w:qFormat/>
    <w:rsid w:val="002B046E"/>
    <w:rPr>
      <w:rFonts w:ascii="Arial" w:eastAsia="SimSun" w:hAnsi="Arial" w:cs="Times New Roman"/>
      <w:sz w:val="18"/>
      <w:szCs w:val="20"/>
      <w:lang w:val="en-GB"/>
    </w:rPr>
  </w:style>
  <w:style w:type="character" w:styleId="CommentReference">
    <w:name w:val="annotation reference"/>
    <w:basedOn w:val="DefaultParagraphFont"/>
    <w:uiPriority w:val="99"/>
    <w:semiHidden/>
    <w:unhideWhenUsed/>
    <w:rsid w:val="004A3619"/>
    <w:rPr>
      <w:sz w:val="16"/>
      <w:szCs w:val="16"/>
    </w:rPr>
  </w:style>
  <w:style w:type="paragraph" w:styleId="CommentText">
    <w:name w:val="annotation text"/>
    <w:basedOn w:val="Normal"/>
    <w:link w:val="CommentTextChar"/>
    <w:uiPriority w:val="99"/>
    <w:semiHidden/>
    <w:unhideWhenUsed/>
    <w:rsid w:val="004A3619"/>
    <w:pPr>
      <w:spacing w:line="240" w:lineRule="auto"/>
    </w:pPr>
    <w:rPr>
      <w:szCs w:val="20"/>
    </w:rPr>
  </w:style>
  <w:style w:type="character" w:customStyle="1" w:styleId="CommentTextChar">
    <w:name w:val="Comment Text Char"/>
    <w:basedOn w:val="DefaultParagraphFont"/>
    <w:link w:val="CommentText"/>
    <w:uiPriority w:val="99"/>
    <w:semiHidden/>
    <w:rsid w:val="004A361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A3619"/>
    <w:rPr>
      <w:b/>
      <w:bCs/>
    </w:rPr>
  </w:style>
  <w:style w:type="character" w:customStyle="1" w:styleId="CommentSubjectChar">
    <w:name w:val="Comment Subject Char"/>
    <w:basedOn w:val="CommentTextChar"/>
    <w:link w:val="CommentSubject"/>
    <w:uiPriority w:val="99"/>
    <w:semiHidden/>
    <w:rsid w:val="004A3619"/>
    <w:rPr>
      <w:rFonts w:ascii="Times New Roman" w:hAnsi="Times New Roman"/>
      <w:b/>
      <w:bCs/>
      <w:sz w:val="20"/>
      <w:szCs w:val="20"/>
    </w:rPr>
  </w:style>
  <w:style w:type="paragraph" w:customStyle="1" w:styleId="paragraph">
    <w:name w:val="paragraph"/>
    <w:basedOn w:val="Normal"/>
    <w:rsid w:val="005C7381"/>
    <w:pPr>
      <w:spacing w:before="100" w:beforeAutospacing="1" w:after="100" w:afterAutospacing="1" w:line="240" w:lineRule="auto"/>
    </w:pPr>
    <w:rPr>
      <w:rFonts w:eastAsia="Times New Roman" w:cs="Times New Roman"/>
      <w:sz w:val="24"/>
      <w:szCs w:val="24"/>
      <w:lang w:val="fi-FI" w:eastAsia="fi-FI"/>
    </w:rPr>
  </w:style>
  <w:style w:type="character" w:customStyle="1" w:styleId="normaltextrun">
    <w:name w:val="normaltextrun"/>
    <w:basedOn w:val="DefaultParagraphFont"/>
    <w:rsid w:val="005C7381"/>
  </w:style>
  <w:style w:type="character" w:customStyle="1" w:styleId="eop">
    <w:name w:val="eop"/>
    <w:basedOn w:val="DefaultParagraphFont"/>
    <w:rsid w:val="005C7381"/>
  </w:style>
  <w:style w:type="character" w:customStyle="1" w:styleId="spellingerror">
    <w:name w:val="spellingerror"/>
    <w:basedOn w:val="DefaultParagraphFont"/>
    <w:rsid w:val="005C7381"/>
  </w:style>
  <w:style w:type="paragraph" w:styleId="NormalWeb">
    <w:name w:val="Normal (Web)"/>
    <w:basedOn w:val="Normal"/>
    <w:uiPriority w:val="99"/>
    <w:semiHidden/>
    <w:unhideWhenUsed/>
    <w:rsid w:val="003A4237"/>
    <w:pPr>
      <w:spacing w:before="100" w:beforeAutospacing="1" w:after="100" w:afterAutospacing="1" w:line="240" w:lineRule="auto"/>
    </w:pPr>
    <w:rPr>
      <w:rFonts w:eastAsia="Times New Roman" w:cs="Times New Roman"/>
      <w:sz w:val="24"/>
      <w:szCs w:val="24"/>
      <w:lang w:val="fi-FI" w:eastAsia="fi-FI"/>
    </w:rPr>
  </w:style>
  <w:style w:type="character" w:customStyle="1" w:styleId="font231">
    <w:name w:val="font231"/>
    <w:basedOn w:val="DefaultParagraphFont"/>
    <w:rsid w:val="00866296"/>
    <w:rPr>
      <w:rFonts w:ascii="Symbol" w:hAnsi="Symbol" w:hint="default"/>
      <w:b w:val="0"/>
      <w:bCs w:val="0"/>
      <w:i w:val="0"/>
      <w:iCs w:val="0"/>
      <w:strike w:val="0"/>
      <w:dstrike w:val="0"/>
      <w:color w:val="124191"/>
      <w:sz w:val="18"/>
      <w:szCs w:val="18"/>
      <w:u w:val="none"/>
      <w:effect w:val="none"/>
    </w:rPr>
  </w:style>
  <w:style w:type="character" w:customStyle="1" w:styleId="font121">
    <w:name w:val="font12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character" w:customStyle="1" w:styleId="font131">
    <w:name w:val="font131"/>
    <w:basedOn w:val="DefaultParagraphFont"/>
    <w:rsid w:val="00866296"/>
    <w:rPr>
      <w:rFonts w:ascii="Nokia Pure Text Light" w:hAnsi="Nokia Pure Text Light" w:cs="Nokia Pure Text Light" w:hint="default"/>
      <w:b w:val="0"/>
      <w:bCs w:val="0"/>
      <w:i w:val="0"/>
      <w:iCs w:val="0"/>
      <w:strike w:val="0"/>
      <w:dstrike w:val="0"/>
      <w:color w:val="124191"/>
      <w:sz w:val="18"/>
      <w:szCs w:val="18"/>
      <w:u w:val="none"/>
      <w:effect w:val="none"/>
    </w:rPr>
  </w:style>
  <w:style w:type="paragraph" w:styleId="Header">
    <w:name w:val="header"/>
    <w:basedOn w:val="Normal"/>
    <w:link w:val="HeaderChar"/>
    <w:uiPriority w:val="99"/>
    <w:semiHidden/>
    <w:unhideWhenUsed/>
    <w:rsid w:val="007037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0379F"/>
    <w:rPr>
      <w:rFonts w:ascii="Times New Roman" w:hAnsi="Times New Roman"/>
      <w:sz w:val="20"/>
    </w:rPr>
  </w:style>
  <w:style w:type="paragraph" w:styleId="Footer">
    <w:name w:val="footer"/>
    <w:basedOn w:val="Normal"/>
    <w:link w:val="FooterChar"/>
    <w:uiPriority w:val="99"/>
    <w:semiHidden/>
    <w:unhideWhenUsed/>
    <w:rsid w:val="007037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0379F"/>
    <w:rPr>
      <w:rFonts w:ascii="Times New Roman" w:hAnsi="Times New Roman"/>
      <w:sz w:val="20"/>
    </w:rPr>
  </w:style>
  <w:style w:type="paragraph" w:customStyle="1" w:styleId="3GPPNormalText">
    <w:name w:val="3GPP Normal Text"/>
    <w:basedOn w:val="BodyText"/>
    <w:link w:val="3GPPNormalTextChar"/>
    <w:qFormat/>
    <w:rsid w:val="0097735B"/>
    <w:pPr>
      <w:spacing w:before="120"/>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97735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97735B"/>
    <w:pPr>
      <w:spacing w:after="120"/>
    </w:pPr>
  </w:style>
  <w:style w:type="character" w:customStyle="1" w:styleId="BodyTextChar">
    <w:name w:val="Body Text Char"/>
    <w:basedOn w:val="DefaultParagraphFont"/>
    <w:link w:val="BodyText"/>
    <w:uiPriority w:val="99"/>
    <w:semiHidden/>
    <w:rsid w:val="0097735B"/>
    <w:rPr>
      <w:rFonts w:ascii="Times New Roman" w:hAnsi="Times New Roman"/>
      <w:sz w:val="20"/>
    </w:rPr>
  </w:style>
  <w:style w:type="paragraph" w:styleId="Revision">
    <w:name w:val="Revision"/>
    <w:hidden/>
    <w:uiPriority w:val="99"/>
    <w:semiHidden/>
    <w:rsid w:val="00473415"/>
    <w:pPr>
      <w:spacing w:after="0" w:line="240" w:lineRule="auto"/>
    </w:pPr>
    <w:rPr>
      <w:rFonts w:ascii="Times New Roman" w:hAnsi="Times New Roman"/>
      <w:sz w:val="20"/>
    </w:rPr>
  </w:style>
  <w:style w:type="character" w:styleId="UnresolvedMention">
    <w:name w:val="Unresolved Mention"/>
    <w:basedOn w:val="DefaultParagraphFont"/>
    <w:uiPriority w:val="99"/>
    <w:unhideWhenUsed/>
    <w:rsid w:val="00554116"/>
    <w:rPr>
      <w:color w:val="605E5C"/>
      <w:shd w:val="clear" w:color="auto" w:fill="E1DFDD"/>
    </w:rPr>
  </w:style>
  <w:style w:type="character" w:styleId="Mention">
    <w:name w:val="Mention"/>
    <w:basedOn w:val="DefaultParagraphFont"/>
    <w:uiPriority w:val="99"/>
    <w:unhideWhenUsed/>
    <w:rsid w:val="00554116"/>
    <w:rPr>
      <w:color w:val="2B579A"/>
      <w:shd w:val="clear" w:color="auto" w:fill="E1DFDD"/>
    </w:rPr>
  </w:style>
  <w:style w:type="character" w:styleId="PlaceholderText">
    <w:name w:val="Placeholder Text"/>
    <w:basedOn w:val="DefaultParagraphFont"/>
    <w:uiPriority w:val="99"/>
    <w:semiHidden/>
    <w:rsid w:val="009358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7681">
      <w:bodyDiv w:val="1"/>
      <w:marLeft w:val="0"/>
      <w:marRight w:val="0"/>
      <w:marTop w:val="0"/>
      <w:marBottom w:val="0"/>
      <w:divBdr>
        <w:top w:val="none" w:sz="0" w:space="0" w:color="auto"/>
        <w:left w:val="none" w:sz="0" w:space="0" w:color="auto"/>
        <w:bottom w:val="none" w:sz="0" w:space="0" w:color="auto"/>
        <w:right w:val="none" w:sz="0" w:space="0" w:color="auto"/>
      </w:divBdr>
    </w:div>
    <w:div w:id="16085213">
      <w:bodyDiv w:val="1"/>
      <w:marLeft w:val="0"/>
      <w:marRight w:val="0"/>
      <w:marTop w:val="0"/>
      <w:marBottom w:val="0"/>
      <w:divBdr>
        <w:top w:val="none" w:sz="0" w:space="0" w:color="auto"/>
        <w:left w:val="none" w:sz="0" w:space="0" w:color="auto"/>
        <w:bottom w:val="none" w:sz="0" w:space="0" w:color="auto"/>
        <w:right w:val="none" w:sz="0" w:space="0" w:color="auto"/>
      </w:divBdr>
    </w:div>
    <w:div w:id="19085193">
      <w:bodyDiv w:val="1"/>
      <w:marLeft w:val="0"/>
      <w:marRight w:val="0"/>
      <w:marTop w:val="0"/>
      <w:marBottom w:val="0"/>
      <w:divBdr>
        <w:top w:val="none" w:sz="0" w:space="0" w:color="auto"/>
        <w:left w:val="none" w:sz="0" w:space="0" w:color="auto"/>
        <w:bottom w:val="none" w:sz="0" w:space="0" w:color="auto"/>
        <w:right w:val="none" w:sz="0" w:space="0" w:color="auto"/>
      </w:divBdr>
      <w:divsChild>
        <w:div w:id="634070539">
          <w:marLeft w:val="0"/>
          <w:marRight w:val="0"/>
          <w:marTop w:val="0"/>
          <w:marBottom w:val="0"/>
          <w:divBdr>
            <w:top w:val="none" w:sz="0" w:space="0" w:color="auto"/>
            <w:left w:val="none" w:sz="0" w:space="0" w:color="auto"/>
            <w:bottom w:val="none" w:sz="0" w:space="0" w:color="auto"/>
            <w:right w:val="none" w:sz="0" w:space="0" w:color="auto"/>
          </w:divBdr>
        </w:div>
      </w:divsChild>
    </w:div>
    <w:div w:id="41026662">
      <w:bodyDiv w:val="1"/>
      <w:marLeft w:val="0"/>
      <w:marRight w:val="0"/>
      <w:marTop w:val="0"/>
      <w:marBottom w:val="0"/>
      <w:divBdr>
        <w:top w:val="none" w:sz="0" w:space="0" w:color="auto"/>
        <w:left w:val="none" w:sz="0" w:space="0" w:color="auto"/>
        <w:bottom w:val="none" w:sz="0" w:space="0" w:color="auto"/>
        <w:right w:val="none" w:sz="0" w:space="0" w:color="auto"/>
      </w:divBdr>
      <w:divsChild>
        <w:div w:id="251013586">
          <w:marLeft w:val="0"/>
          <w:marRight w:val="0"/>
          <w:marTop w:val="0"/>
          <w:marBottom w:val="0"/>
          <w:divBdr>
            <w:top w:val="none" w:sz="0" w:space="0" w:color="auto"/>
            <w:left w:val="none" w:sz="0" w:space="0" w:color="auto"/>
            <w:bottom w:val="none" w:sz="0" w:space="0" w:color="auto"/>
            <w:right w:val="none" w:sz="0" w:space="0" w:color="auto"/>
          </w:divBdr>
        </w:div>
      </w:divsChild>
    </w:div>
    <w:div w:id="106319182">
      <w:bodyDiv w:val="1"/>
      <w:marLeft w:val="0"/>
      <w:marRight w:val="0"/>
      <w:marTop w:val="0"/>
      <w:marBottom w:val="0"/>
      <w:divBdr>
        <w:top w:val="none" w:sz="0" w:space="0" w:color="auto"/>
        <w:left w:val="none" w:sz="0" w:space="0" w:color="auto"/>
        <w:bottom w:val="none" w:sz="0" w:space="0" w:color="auto"/>
        <w:right w:val="none" w:sz="0" w:space="0" w:color="auto"/>
      </w:divBdr>
      <w:divsChild>
        <w:div w:id="68968449">
          <w:marLeft w:val="0"/>
          <w:marRight w:val="0"/>
          <w:marTop w:val="0"/>
          <w:marBottom w:val="0"/>
          <w:divBdr>
            <w:top w:val="none" w:sz="0" w:space="0" w:color="auto"/>
            <w:left w:val="none" w:sz="0" w:space="0" w:color="auto"/>
            <w:bottom w:val="none" w:sz="0" w:space="0" w:color="auto"/>
            <w:right w:val="none" w:sz="0" w:space="0" w:color="auto"/>
          </w:divBdr>
          <w:divsChild>
            <w:div w:id="1906644376">
              <w:marLeft w:val="0"/>
              <w:marRight w:val="0"/>
              <w:marTop w:val="0"/>
              <w:marBottom w:val="0"/>
              <w:divBdr>
                <w:top w:val="none" w:sz="0" w:space="0" w:color="auto"/>
                <w:left w:val="none" w:sz="0" w:space="0" w:color="auto"/>
                <w:bottom w:val="none" w:sz="0" w:space="0" w:color="auto"/>
                <w:right w:val="none" w:sz="0" w:space="0" w:color="auto"/>
              </w:divBdr>
            </w:div>
          </w:divsChild>
        </w:div>
        <w:div w:id="116069467">
          <w:marLeft w:val="0"/>
          <w:marRight w:val="0"/>
          <w:marTop w:val="0"/>
          <w:marBottom w:val="0"/>
          <w:divBdr>
            <w:top w:val="none" w:sz="0" w:space="0" w:color="auto"/>
            <w:left w:val="none" w:sz="0" w:space="0" w:color="auto"/>
            <w:bottom w:val="none" w:sz="0" w:space="0" w:color="auto"/>
            <w:right w:val="none" w:sz="0" w:space="0" w:color="auto"/>
          </w:divBdr>
          <w:divsChild>
            <w:div w:id="1923634879">
              <w:marLeft w:val="0"/>
              <w:marRight w:val="0"/>
              <w:marTop w:val="0"/>
              <w:marBottom w:val="0"/>
              <w:divBdr>
                <w:top w:val="none" w:sz="0" w:space="0" w:color="auto"/>
                <w:left w:val="none" w:sz="0" w:space="0" w:color="auto"/>
                <w:bottom w:val="none" w:sz="0" w:space="0" w:color="auto"/>
                <w:right w:val="none" w:sz="0" w:space="0" w:color="auto"/>
              </w:divBdr>
            </w:div>
          </w:divsChild>
        </w:div>
        <w:div w:id="145976871">
          <w:marLeft w:val="0"/>
          <w:marRight w:val="0"/>
          <w:marTop w:val="0"/>
          <w:marBottom w:val="0"/>
          <w:divBdr>
            <w:top w:val="none" w:sz="0" w:space="0" w:color="auto"/>
            <w:left w:val="none" w:sz="0" w:space="0" w:color="auto"/>
            <w:bottom w:val="none" w:sz="0" w:space="0" w:color="auto"/>
            <w:right w:val="none" w:sz="0" w:space="0" w:color="auto"/>
          </w:divBdr>
          <w:divsChild>
            <w:div w:id="1469740050">
              <w:marLeft w:val="0"/>
              <w:marRight w:val="0"/>
              <w:marTop w:val="0"/>
              <w:marBottom w:val="0"/>
              <w:divBdr>
                <w:top w:val="none" w:sz="0" w:space="0" w:color="auto"/>
                <w:left w:val="none" w:sz="0" w:space="0" w:color="auto"/>
                <w:bottom w:val="none" w:sz="0" w:space="0" w:color="auto"/>
                <w:right w:val="none" w:sz="0" w:space="0" w:color="auto"/>
              </w:divBdr>
            </w:div>
          </w:divsChild>
        </w:div>
        <w:div w:id="281739594">
          <w:marLeft w:val="0"/>
          <w:marRight w:val="0"/>
          <w:marTop w:val="0"/>
          <w:marBottom w:val="0"/>
          <w:divBdr>
            <w:top w:val="none" w:sz="0" w:space="0" w:color="auto"/>
            <w:left w:val="none" w:sz="0" w:space="0" w:color="auto"/>
            <w:bottom w:val="none" w:sz="0" w:space="0" w:color="auto"/>
            <w:right w:val="none" w:sz="0" w:space="0" w:color="auto"/>
          </w:divBdr>
          <w:divsChild>
            <w:div w:id="1326319650">
              <w:marLeft w:val="0"/>
              <w:marRight w:val="0"/>
              <w:marTop w:val="0"/>
              <w:marBottom w:val="0"/>
              <w:divBdr>
                <w:top w:val="none" w:sz="0" w:space="0" w:color="auto"/>
                <w:left w:val="none" w:sz="0" w:space="0" w:color="auto"/>
                <w:bottom w:val="none" w:sz="0" w:space="0" w:color="auto"/>
                <w:right w:val="none" w:sz="0" w:space="0" w:color="auto"/>
              </w:divBdr>
            </w:div>
          </w:divsChild>
        </w:div>
        <w:div w:id="329528371">
          <w:marLeft w:val="0"/>
          <w:marRight w:val="0"/>
          <w:marTop w:val="0"/>
          <w:marBottom w:val="0"/>
          <w:divBdr>
            <w:top w:val="none" w:sz="0" w:space="0" w:color="auto"/>
            <w:left w:val="none" w:sz="0" w:space="0" w:color="auto"/>
            <w:bottom w:val="none" w:sz="0" w:space="0" w:color="auto"/>
            <w:right w:val="none" w:sz="0" w:space="0" w:color="auto"/>
          </w:divBdr>
          <w:divsChild>
            <w:div w:id="1990668195">
              <w:marLeft w:val="0"/>
              <w:marRight w:val="0"/>
              <w:marTop w:val="0"/>
              <w:marBottom w:val="0"/>
              <w:divBdr>
                <w:top w:val="none" w:sz="0" w:space="0" w:color="auto"/>
                <w:left w:val="none" w:sz="0" w:space="0" w:color="auto"/>
                <w:bottom w:val="none" w:sz="0" w:space="0" w:color="auto"/>
                <w:right w:val="none" w:sz="0" w:space="0" w:color="auto"/>
              </w:divBdr>
            </w:div>
          </w:divsChild>
        </w:div>
        <w:div w:id="537354163">
          <w:marLeft w:val="0"/>
          <w:marRight w:val="0"/>
          <w:marTop w:val="0"/>
          <w:marBottom w:val="0"/>
          <w:divBdr>
            <w:top w:val="none" w:sz="0" w:space="0" w:color="auto"/>
            <w:left w:val="none" w:sz="0" w:space="0" w:color="auto"/>
            <w:bottom w:val="none" w:sz="0" w:space="0" w:color="auto"/>
            <w:right w:val="none" w:sz="0" w:space="0" w:color="auto"/>
          </w:divBdr>
          <w:divsChild>
            <w:div w:id="1311137676">
              <w:marLeft w:val="0"/>
              <w:marRight w:val="0"/>
              <w:marTop w:val="0"/>
              <w:marBottom w:val="0"/>
              <w:divBdr>
                <w:top w:val="none" w:sz="0" w:space="0" w:color="auto"/>
                <w:left w:val="none" w:sz="0" w:space="0" w:color="auto"/>
                <w:bottom w:val="none" w:sz="0" w:space="0" w:color="auto"/>
                <w:right w:val="none" w:sz="0" w:space="0" w:color="auto"/>
              </w:divBdr>
            </w:div>
          </w:divsChild>
        </w:div>
        <w:div w:id="773139041">
          <w:marLeft w:val="0"/>
          <w:marRight w:val="0"/>
          <w:marTop w:val="0"/>
          <w:marBottom w:val="0"/>
          <w:divBdr>
            <w:top w:val="none" w:sz="0" w:space="0" w:color="auto"/>
            <w:left w:val="none" w:sz="0" w:space="0" w:color="auto"/>
            <w:bottom w:val="none" w:sz="0" w:space="0" w:color="auto"/>
            <w:right w:val="none" w:sz="0" w:space="0" w:color="auto"/>
          </w:divBdr>
          <w:divsChild>
            <w:div w:id="388654692">
              <w:marLeft w:val="0"/>
              <w:marRight w:val="0"/>
              <w:marTop w:val="0"/>
              <w:marBottom w:val="0"/>
              <w:divBdr>
                <w:top w:val="none" w:sz="0" w:space="0" w:color="auto"/>
                <w:left w:val="none" w:sz="0" w:space="0" w:color="auto"/>
                <w:bottom w:val="none" w:sz="0" w:space="0" w:color="auto"/>
                <w:right w:val="none" w:sz="0" w:space="0" w:color="auto"/>
              </w:divBdr>
            </w:div>
          </w:divsChild>
        </w:div>
        <w:div w:id="896863672">
          <w:marLeft w:val="0"/>
          <w:marRight w:val="0"/>
          <w:marTop w:val="0"/>
          <w:marBottom w:val="0"/>
          <w:divBdr>
            <w:top w:val="none" w:sz="0" w:space="0" w:color="auto"/>
            <w:left w:val="none" w:sz="0" w:space="0" w:color="auto"/>
            <w:bottom w:val="none" w:sz="0" w:space="0" w:color="auto"/>
            <w:right w:val="none" w:sz="0" w:space="0" w:color="auto"/>
          </w:divBdr>
          <w:divsChild>
            <w:div w:id="1711489153">
              <w:marLeft w:val="0"/>
              <w:marRight w:val="0"/>
              <w:marTop w:val="0"/>
              <w:marBottom w:val="0"/>
              <w:divBdr>
                <w:top w:val="none" w:sz="0" w:space="0" w:color="auto"/>
                <w:left w:val="none" w:sz="0" w:space="0" w:color="auto"/>
                <w:bottom w:val="none" w:sz="0" w:space="0" w:color="auto"/>
                <w:right w:val="none" w:sz="0" w:space="0" w:color="auto"/>
              </w:divBdr>
            </w:div>
          </w:divsChild>
        </w:div>
        <w:div w:id="1069302685">
          <w:marLeft w:val="0"/>
          <w:marRight w:val="0"/>
          <w:marTop w:val="0"/>
          <w:marBottom w:val="0"/>
          <w:divBdr>
            <w:top w:val="none" w:sz="0" w:space="0" w:color="auto"/>
            <w:left w:val="none" w:sz="0" w:space="0" w:color="auto"/>
            <w:bottom w:val="none" w:sz="0" w:space="0" w:color="auto"/>
            <w:right w:val="none" w:sz="0" w:space="0" w:color="auto"/>
          </w:divBdr>
          <w:divsChild>
            <w:div w:id="971787308">
              <w:marLeft w:val="0"/>
              <w:marRight w:val="0"/>
              <w:marTop w:val="0"/>
              <w:marBottom w:val="0"/>
              <w:divBdr>
                <w:top w:val="none" w:sz="0" w:space="0" w:color="auto"/>
                <w:left w:val="none" w:sz="0" w:space="0" w:color="auto"/>
                <w:bottom w:val="none" w:sz="0" w:space="0" w:color="auto"/>
                <w:right w:val="none" w:sz="0" w:space="0" w:color="auto"/>
              </w:divBdr>
            </w:div>
          </w:divsChild>
        </w:div>
        <w:div w:id="1155991181">
          <w:marLeft w:val="0"/>
          <w:marRight w:val="0"/>
          <w:marTop w:val="0"/>
          <w:marBottom w:val="0"/>
          <w:divBdr>
            <w:top w:val="none" w:sz="0" w:space="0" w:color="auto"/>
            <w:left w:val="none" w:sz="0" w:space="0" w:color="auto"/>
            <w:bottom w:val="none" w:sz="0" w:space="0" w:color="auto"/>
            <w:right w:val="none" w:sz="0" w:space="0" w:color="auto"/>
          </w:divBdr>
          <w:divsChild>
            <w:div w:id="12071604">
              <w:marLeft w:val="0"/>
              <w:marRight w:val="0"/>
              <w:marTop w:val="0"/>
              <w:marBottom w:val="0"/>
              <w:divBdr>
                <w:top w:val="none" w:sz="0" w:space="0" w:color="auto"/>
                <w:left w:val="none" w:sz="0" w:space="0" w:color="auto"/>
                <w:bottom w:val="none" w:sz="0" w:space="0" w:color="auto"/>
                <w:right w:val="none" w:sz="0" w:space="0" w:color="auto"/>
              </w:divBdr>
            </w:div>
          </w:divsChild>
        </w:div>
        <w:div w:id="1338456696">
          <w:marLeft w:val="0"/>
          <w:marRight w:val="0"/>
          <w:marTop w:val="0"/>
          <w:marBottom w:val="0"/>
          <w:divBdr>
            <w:top w:val="none" w:sz="0" w:space="0" w:color="auto"/>
            <w:left w:val="none" w:sz="0" w:space="0" w:color="auto"/>
            <w:bottom w:val="none" w:sz="0" w:space="0" w:color="auto"/>
            <w:right w:val="none" w:sz="0" w:space="0" w:color="auto"/>
          </w:divBdr>
          <w:divsChild>
            <w:div w:id="670451065">
              <w:marLeft w:val="0"/>
              <w:marRight w:val="0"/>
              <w:marTop w:val="0"/>
              <w:marBottom w:val="0"/>
              <w:divBdr>
                <w:top w:val="none" w:sz="0" w:space="0" w:color="auto"/>
                <w:left w:val="none" w:sz="0" w:space="0" w:color="auto"/>
                <w:bottom w:val="none" w:sz="0" w:space="0" w:color="auto"/>
                <w:right w:val="none" w:sz="0" w:space="0" w:color="auto"/>
              </w:divBdr>
            </w:div>
          </w:divsChild>
        </w:div>
        <w:div w:id="1443964046">
          <w:marLeft w:val="0"/>
          <w:marRight w:val="0"/>
          <w:marTop w:val="0"/>
          <w:marBottom w:val="0"/>
          <w:divBdr>
            <w:top w:val="none" w:sz="0" w:space="0" w:color="auto"/>
            <w:left w:val="none" w:sz="0" w:space="0" w:color="auto"/>
            <w:bottom w:val="none" w:sz="0" w:space="0" w:color="auto"/>
            <w:right w:val="none" w:sz="0" w:space="0" w:color="auto"/>
          </w:divBdr>
          <w:divsChild>
            <w:div w:id="12609218">
              <w:marLeft w:val="0"/>
              <w:marRight w:val="0"/>
              <w:marTop w:val="0"/>
              <w:marBottom w:val="0"/>
              <w:divBdr>
                <w:top w:val="none" w:sz="0" w:space="0" w:color="auto"/>
                <w:left w:val="none" w:sz="0" w:space="0" w:color="auto"/>
                <w:bottom w:val="none" w:sz="0" w:space="0" w:color="auto"/>
                <w:right w:val="none" w:sz="0" w:space="0" w:color="auto"/>
              </w:divBdr>
            </w:div>
          </w:divsChild>
        </w:div>
        <w:div w:id="1527675826">
          <w:marLeft w:val="0"/>
          <w:marRight w:val="0"/>
          <w:marTop w:val="0"/>
          <w:marBottom w:val="0"/>
          <w:divBdr>
            <w:top w:val="none" w:sz="0" w:space="0" w:color="auto"/>
            <w:left w:val="none" w:sz="0" w:space="0" w:color="auto"/>
            <w:bottom w:val="none" w:sz="0" w:space="0" w:color="auto"/>
            <w:right w:val="none" w:sz="0" w:space="0" w:color="auto"/>
          </w:divBdr>
          <w:divsChild>
            <w:div w:id="519927465">
              <w:marLeft w:val="0"/>
              <w:marRight w:val="0"/>
              <w:marTop w:val="0"/>
              <w:marBottom w:val="0"/>
              <w:divBdr>
                <w:top w:val="none" w:sz="0" w:space="0" w:color="auto"/>
                <w:left w:val="none" w:sz="0" w:space="0" w:color="auto"/>
                <w:bottom w:val="none" w:sz="0" w:space="0" w:color="auto"/>
                <w:right w:val="none" w:sz="0" w:space="0" w:color="auto"/>
              </w:divBdr>
            </w:div>
          </w:divsChild>
        </w:div>
        <w:div w:id="1537429305">
          <w:marLeft w:val="0"/>
          <w:marRight w:val="0"/>
          <w:marTop w:val="0"/>
          <w:marBottom w:val="0"/>
          <w:divBdr>
            <w:top w:val="none" w:sz="0" w:space="0" w:color="auto"/>
            <w:left w:val="none" w:sz="0" w:space="0" w:color="auto"/>
            <w:bottom w:val="none" w:sz="0" w:space="0" w:color="auto"/>
            <w:right w:val="none" w:sz="0" w:space="0" w:color="auto"/>
          </w:divBdr>
          <w:divsChild>
            <w:div w:id="475489950">
              <w:marLeft w:val="0"/>
              <w:marRight w:val="0"/>
              <w:marTop w:val="0"/>
              <w:marBottom w:val="0"/>
              <w:divBdr>
                <w:top w:val="none" w:sz="0" w:space="0" w:color="auto"/>
                <w:left w:val="none" w:sz="0" w:space="0" w:color="auto"/>
                <w:bottom w:val="none" w:sz="0" w:space="0" w:color="auto"/>
                <w:right w:val="none" w:sz="0" w:space="0" w:color="auto"/>
              </w:divBdr>
            </w:div>
          </w:divsChild>
        </w:div>
        <w:div w:id="1852985984">
          <w:marLeft w:val="0"/>
          <w:marRight w:val="0"/>
          <w:marTop w:val="0"/>
          <w:marBottom w:val="0"/>
          <w:divBdr>
            <w:top w:val="none" w:sz="0" w:space="0" w:color="auto"/>
            <w:left w:val="none" w:sz="0" w:space="0" w:color="auto"/>
            <w:bottom w:val="none" w:sz="0" w:space="0" w:color="auto"/>
            <w:right w:val="none" w:sz="0" w:space="0" w:color="auto"/>
          </w:divBdr>
          <w:divsChild>
            <w:div w:id="253127874">
              <w:marLeft w:val="0"/>
              <w:marRight w:val="0"/>
              <w:marTop w:val="0"/>
              <w:marBottom w:val="0"/>
              <w:divBdr>
                <w:top w:val="none" w:sz="0" w:space="0" w:color="auto"/>
                <w:left w:val="none" w:sz="0" w:space="0" w:color="auto"/>
                <w:bottom w:val="none" w:sz="0" w:space="0" w:color="auto"/>
                <w:right w:val="none" w:sz="0" w:space="0" w:color="auto"/>
              </w:divBdr>
            </w:div>
          </w:divsChild>
        </w:div>
        <w:div w:id="1916089445">
          <w:marLeft w:val="0"/>
          <w:marRight w:val="0"/>
          <w:marTop w:val="0"/>
          <w:marBottom w:val="0"/>
          <w:divBdr>
            <w:top w:val="none" w:sz="0" w:space="0" w:color="auto"/>
            <w:left w:val="none" w:sz="0" w:space="0" w:color="auto"/>
            <w:bottom w:val="none" w:sz="0" w:space="0" w:color="auto"/>
            <w:right w:val="none" w:sz="0" w:space="0" w:color="auto"/>
          </w:divBdr>
          <w:divsChild>
            <w:div w:id="121045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1070">
      <w:bodyDiv w:val="1"/>
      <w:marLeft w:val="0"/>
      <w:marRight w:val="0"/>
      <w:marTop w:val="0"/>
      <w:marBottom w:val="0"/>
      <w:divBdr>
        <w:top w:val="none" w:sz="0" w:space="0" w:color="auto"/>
        <w:left w:val="none" w:sz="0" w:space="0" w:color="auto"/>
        <w:bottom w:val="none" w:sz="0" w:space="0" w:color="auto"/>
        <w:right w:val="none" w:sz="0" w:space="0" w:color="auto"/>
      </w:divBdr>
      <w:divsChild>
        <w:div w:id="335695644">
          <w:marLeft w:val="0"/>
          <w:marRight w:val="0"/>
          <w:marTop w:val="0"/>
          <w:marBottom w:val="0"/>
          <w:divBdr>
            <w:top w:val="none" w:sz="0" w:space="0" w:color="auto"/>
            <w:left w:val="none" w:sz="0" w:space="0" w:color="auto"/>
            <w:bottom w:val="none" w:sz="0" w:space="0" w:color="auto"/>
            <w:right w:val="none" w:sz="0" w:space="0" w:color="auto"/>
          </w:divBdr>
        </w:div>
      </w:divsChild>
    </w:div>
    <w:div w:id="283584097">
      <w:bodyDiv w:val="1"/>
      <w:marLeft w:val="0"/>
      <w:marRight w:val="0"/>
      <w:marTop w:val="0"/>
      <w:marBottom w:val="0"/>
      <w:divBdr>
        <w:top w:val="none" w:sz="0" w:space="0" w:color="auto"/>
        <w:left w:val="none" w:sz="0" w:space="0" w:color="auto"/>
        <w:bottom w:val="none" w:sz="0" w:space="0" w:color="auto"/>
        <w:right w:val="none" w:sz="0" w:space="0" w:color="auto"/>
      </w:divBdr>
    </w:div>
    <w:div w:id="318844892">
      <w:bodyDiv w:val="1"/>
      <w:marLeft w:val="0"/>
      <w:marRight w:val="0"/>
      <w:marTop w:val="0"/>
      <w:marBottom w:val="0"/>
      <w:divBdr>
        <w:top w:val="none" w:sz="0" w:space="0" w:color="auto"/>
        <w:left w:val="none" w:sz="0" w:space="0" w:color="auto"/>
        <w:bottom w:val="none" w:sz="0" w:space="0" w:color="auto"/>
        <w:right w:val="none" w:sz="0" w:space="0" w:color="auto"/>
      </w:divBdr>
      <w:divsChild>
        <w:div w:id="1850412303">
          <w:marLeft w:val="0"/>
          <w:marRight w:val="0"/>
          <w:marTop w:val="0"/>
          <w:marBottom w:val="0"/>
          <w:divBdr>
            <w:top w:val="none" w:sz="0" w:space="0" w:color="auto"/>
            <w:left w:val="none" w:sz="0" w:space="0" w:color="auto"/>
            <w:bottom w:val="none" w:sz="0" w:space="0" w:color="auto"/>
            <w:right w:val="none" w:sz="0" w:space="0" w:color="auto"/>
          </w:divBdr>
        </w:div>
      </w:divsChild>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439230342">
      <w:bodyDiv w:val="1"/>
      <w:marLeft w:val="0"/>
      <w:marRight w:val="0"/>
      <w:marTop w:val="0"/>
      <w:marBottom w:val="0"/>
      <w:divBdr>
        <w:top w:val="none" w:sz="0" w:space="0" w:color="auto"/>
        <w:left w:val="none" w:sz="0" w:space="0" w:color="auto"/>
        <w:bottom w:val="none" w:sz="0" w:space="0" w:color="auto"/>
        <w:right w:val="none" w:sz="0" w:space="0" w:color="auto"/>
      </w:divBdr>
      <w:divsChild>
        <w:div w:id="629436144">
          <w:marLeft w:val="0"/>
          <w:marRight w:val="0"/>
          <w:marTop w:val="0"/>
          <w:marBottom w:val="0"/>
          <w:divBdr>
            <w:top w:val="none" w:sz="0" w:space="0" w:color="auto"/>
            <w:left w:val="none" w:sz="0" w:space="0" w:color="auto"/>
            <w:bottom w:val="none" w:sz="0" w:space="0" w:color="auto"/>
            <w:right w:val="none" w:sz="0" w:space="0" w:color="auto"/>
          </w:divBdr>
        </w:div>
      </w:divsChild>
    </w:div>
    <w:div w:id="452335084">
      <w:bodyDiv w:val="1"/>
      <w:marLeft w:val="0"/>
      <w:marRight w:val="0"/>
      <w:marTop w:val="0"/>
      <w:marBottom w:val="0"/>
      <w:divBdr>
        <w:top w:val="none" w:sz="0" w:space="0" w:color="auto"/>
        <w:left w:val="none" w:sz="0" w:space="0" w:color="auto"/>
        <w:bottom w:val="none" w:sz="0" w:space="0" w:color="auto"/>
        <w:right w:val="none" w:sz="0" w:space="0" w:color="auto"/>
      </w:divBdr>
      <w:divsChild>
        <w:div w:id="1428112402">
          <w:marLeft w:val="0"/>
          <w:marRight w:val="0"/>
          <w:marTop w:val="0"/>
          <w:marBottom w:val="0"/>
          <w:divBdr>
            <w:top w:val="none" w:sz="0" w:space="0" w:color="auto"/>
            <w:left w:val="none" w:sz="0" w:space="0" w:color="auto"/>
            <w:bottom w:val="none" w:sz="0" w:space="0" w:color="auto"/>
            <w:right w:val="none" w:sz="0" w:space="0" w:color="auto"/>
          </w:divBdr>
        </w:div>
        <w:div w:id="1810122698">
          <w:marLeft w:val="0"/>
          <w:marRight w:val="0"/>
          <w:marTop w:val="0"/>
          <w:marBottom w:val="0"/>
          <w:divBdr>
            <w:top w:val="none" w:sz="0" w:space="0" w:color="auto"/>
            <w:left w:val="none" w:sz="0" w:space="0" w:color="auto"/>
            <w:bottom w:val="none" w:sz="0" w:space="0" w:color="auto"/>
            <w:right w:val="none" w:sz="0" w:space="0" w:color="auto"/>
          </w:divBdr>
        </w:div>
        <w:div w:id="1864517932">
          <w:marLeft w:val="0"/>
          <w:marRight w:val="0"/>
          <w:marTop w:val="0"/>
          <w:marBottom w:val="0"/>
          <w:divBdr>
            <w:top w:val="none" w:sz="0" w:space="0" w:color="auto"/>
            <w:left w:val="none" w:sz="0" w:space="0" w:color="auto"/>
            <w:bottom w:val="none" w:sz="0" w:space="0" w:color="auto"/>
            <w:right w:val="none" w:sz="0" w:space="0" w:color="auto"/>
          </w:divBdr>
        </w:div>
        <w:div w:id="2067678178">
          <w:marLeft w:val="0"/>
          <w:marRight w:val="0"/>
          <w:marTop w:val="0"/>
          <w:marBottom w:val="0"/>
          <w:divBdr>
            <w:top w:val="none" w:sz="0" w:space="0" w:color="auto"/>
            <w:left w:val="none" w:sz="0" w:space="0" w:color="auto"/>
            <w:bottom w:val="none" w:sz="0" w:space="0" w:color="auto"/>
            <w:right w:val="none" w:sz="0" w:space="0" w:color="auto"/>
          </w:divBdr>
        </w:div>
      </w:divsChild>
    </w:div>
    <w:div w:id="454951590">
      <w:bodyDiv w:val="1"/>
      <w:marLeft w:val="0"/>
      <w:marRight w:val="0"/>
      <w:marTop w:val="0"/>
      <w:marBottom w:val="0"/>
      <w:divBdr>
        <w:top w:val="none" w:sz="0" w:space="0" w:color="auto"/>
        <w:left w:val="none" w:sz="0" w:space="0" w:color="auto"/>
        <w:bottom w:val="none" w:sz="0" w:space="0" w:color="auto"/>
        <w:right w:val="none" w:sz="0" w:space="0" w:color="auto"/>
      </w:divBdr>
    </w:div>
    <w:div w:id="455563862">
      <w:bodyDiv w:val="1"/>
      <w:marLeft w:val="0"/>
      <w:marRight w:val="0"/>
      <w:marTop w:val="0"/>
      <w:marBottom w:val="0"/>
      <w:divBdr>
        <w:top w:val="none" w:sz="0" w:space="0" w:color="auto"/>
        <w:left w:val="none" w:sz="0" w:space="0" w:color="auto"/>
        <w:bottom w:val="none" w:sz="0" w:space="0" w:color="auto"/>
        <w:right w:val="none" w:sz="0" w:space="0" w:color="auto"/>
      </w:divBdr>
    </w:div>
    <w:div w:id="547181715">
      <w:bodyDiv w:val="1"/>
      <w:marLeft w:val="0"/>
      <w:marRight w:val="0"/>
      <w:marTop w:val="0"/>
      <w:marBottom w:val="0"/>
      <w:divBdr>
        <w:top w:val="none" w:sz="0" w:space="0" w:color="auto"/>
        <w:left w:val="none" w:sz="0" w:space="0" w:color="auto"/>
        <w:bottom w:val="none" w:sz="0" w:space="0" w:color="auto"/>
        <w:right w:val="none" w:sz="0" w:space="0" w:color="auto"/>
      </w:divBdr>
    </w:div>
    <w:div w:id="559750766">
      <w:bodyDiv w:val="1"/>
      <w:marLeft w:val="0"/>
      <w:marRight w:val="0"/>
      <w:marTop w:val="0"/>
      <w:marBottom w:val="0"/>
      <w:divBdr>
        <w:top w:val="none" w:sz="0" w:space="0" w:color="auto"/>
        <w:left w:val="none" w:sz="0" w:space="0" w:color="auto"/>
        <w:bottom w:val="none" w:sz="0" w:space="0" w:color="auto"/>
        <w:right w:val="none" w:sz="0" w:space="0" w:color="auto"/>
      </w:divBdr>
    </w:div>
    <w:div w:id="656499452">
      <w:bodyDiv w:val="1"/>
      <w:marLeft w:val="0"/>
      <w:marRight w:val="0"/>
      <w:marTop w:val="0"/>
      <w:marBottom w:val="0"/>
      <w:divBdr>
        <w:top w:val="none" w:sz="0" w:space="0" w:color="auto"/>
        <w:left w:val="none" w:sz="0" w:space="0" w:color="auto"/>
        <w:bottom w:val="none" w:sz="0" w:space="0" w:color="auto"/>
        <w:right w:val="none" w:sz="0" w:space="0" w:color="auto"/>
      </w:divBdr>
    </w:div>
    <w:div w:id="668481309">
      <w:bodyDiv w:val="1"/>
      <w:marLeft w:val="0"/>
      <w:marRight w:val="0"/>
      <w:marTop w:val="0"/>
      <w:marBottom w:val="0"/>
      <w:divBdr>
        <w:top w:val="none" w:sz="0" w:space="0" w:color="auto"/>
        <w:left w:val="none" w:sz="0" w:space="0" w:color="auto"/>
        <w:bottom w:val="none" w:sz="0" w:space="0" w:color="auto"/>
        <w:right w:val="none" w:sz="0" w:space="0" w:color="auto"/>
      </w:divBdr>
      <w:divsChild>
        <w:div w:id="86583046">
          <w:marLeft w:val="0"/>
          <w:marRight w:val="0"/>
          <w:marTop w:val="0"/>
          <w:marBottom w:val="0"/>
          <w:divBdr>
            <w:top w:val="none" w:sz="0" w:space="0" w:color="auto"/>
            <w:left w:val="none" w:sz="0" w:space="0" w:color="auto"/>
            <w:bottom w:val="none" w:sz="0" w:space="0" w:color="auto"/>
            <w:right w:val="none" w:sz="0" w:space="0" w:color="auto"/>
          </w:divBdr>
        </w:div>
      </w:divsChild>
    </w:div>
    <w:div w:id="742603467">
      <w:bodyDiv w:val="1"/>
      <w:marLeft w:val="0"/>
      <w:marRight w:val="0"/>
      <w:marTop w:val="0"/>
      <w:marBottom w:val="0"/>
      <w:divBdr>
        <w:top w:val="none" w:sz="0" w:space="0" w:color="auto"/>
        <w:left w:val="none" w:sz="0" w:space="0" w:color="auto"/>
        <w:bottom w:val="none" w:sz="0" w:space="0" w:color="auto"/>
        <w:right w:val="none" w:sz="0" w:space="0" w:color="auto"/>
      </w:divBdr>
      <w:divsChild>
        <w:div w:id="1991207020">
          <w:marLeft w:val="0"/>
          <w:marRight w:val="0"/>
          <w:marTop w:val="0"/>
          <w:marBottom w:val="0"/>
          <w:divBdr>
            <w:top w:val="none" w:sz="0" w:space="0" w:color="auto"/>
            <w:left w:val="none" w:sz="0" w:space="0" w:color="auto"/>
            <w:bottom w:val="none" w:sz="0" w:space="0" w:color="auto"/>
            <w:right w:val="none" w:sz="0" w:space="0" w:color="auto"/>
          </w:divBdr>
        </w:div>
      </w:divsChild>
    </w:div>
    <w:div w:id="783577843">
      <w:bodyDiv w:val="1"/>
      <w:marLeft w:val="0"/>
      <w:marRight w:val="0"/>
      <w:marTop w:val="0"/>
      <w:marBottom w:val="0"/>
      <w:divBdr>
        <w:top w:val="none" w:sz="0" w:space="0" w:color="auto"/>
        <w:left w:val="none" w:sz="0" w:space="0" w:color="auto"/>
        <w:bottom w:val="none" w:sz="0" w:space="0" w:color="auto"/>
        <w:right w:val="none" w:sz="0" w:space="0" w:color="auto"/>
      </w:divBdr>
    </w:div>
    <w:div w:id="877932653">
      <w:bodyDiv w:val="1"/>
      <w:marLeft w:val="0"/>
      <w:marRight w:val="0"/>
      <w:marTop w:val="0"/>
      <w:marBottom w:val="0"/>
      <w:divBdr>
        <w:top w:val="none" w:sz="0" w:space="0" w:color="auto"/>
        <w:left w:val="none" w:sz="0" w:space="0" w:color="auto"/>
        <w:bottom w:val="none" w:sz="0" w:space="0" w:color="auto"/>
        <w:right w:val="none" w:sz="0" w:space="0" w:color="auto"/>
      </w:divBdr>
    </w:div>
    <w:div w:id="905527142">
      <w:bodyDiv w:val="1"/>
      <w:marLeft w:val="0"/>
      <w:marRight w:val="0"/>
      <w:marTop w:val="0"/>
      <w:marBottom w:val="0"/>
      <w:divBdr>
        <w:top w:val="none" w:sz="0" w:space="0" w:color="auto"/>
        <w:left w:val="none" w:sz="0" w:space="0" w:color="auto"/>
        <w:bottom w:val="none" w:sz="0" w:space="0" w:color="auto"/>
        <w:right w:val="none" w:sz="0" w:space="0" w:color="auto"/>
      </w:divBdr>
      <w:divsChild>
        <w:div w:id="358243079">
          <w:marLeft w:val="0"/>
          <w:marRight w:val="0"/>
          <w:marTop w:val="0"/>
          <w:marBottom w:val="0"/>
          <w:divBdr>
            <w:top w:val="none" w:sz="0" w:space="0" w:color="auto"/>
            <w:left w:val="none" w:sz="0" w:space="0" w:color="auto"/>
            <w:bottom w:val="none" w:sz="0" w:space="0" w:color="auto"/>
            <w:right w:val="none" w:sz="0" w:space="0" w:color="auto"/>
          </w:divBdr>
        </w:div>
        <w:div w:id="770860878">
          <w:marLeft w:val="0"/>
          <w:marRight w:val="0"/>
          <w:marTop w:val="0"/>
          <w:marBottom w:val="0"/>
          <w:divBdr>
            <w:top w:val="none" w:sz="0" w:space="0" w:color="auto"/>
            <w:left w:val="none" w:sz="0" w:space="0" w:color="auto"/>
            <w:bottom w:val="none" w:sz="0" w:space="0" w:color="auto"/>
            <w:right w:val="none" w:sz="0" w:space="0" w:color="auto"/>
          </w:divBdr>
        </w:div>
        <w:div w:id="1365716269">
          <w:marLeft w:val="0"/>
          <w:marRight w:val="0"/>
          <w:marTop w:val="0"/>
          <w:marBottom w:val="0"/>
          <w:divBdr>
            <w:top w:val="none" w:sz="0" w:space="0" w:color="auto"/>
            <w:left w:val="none" w:sz="0" w:space="0" w:color="auto"/>
            <w:bottom w:val="none" w:sz="0" w:space="0" w:color="auto"/>
            <w:right w:val="none" w:sz="0" w:space="0" w:color="auto"/>
          </w:divBdr>
        </w:div>
        <w:div w:id="1821076102">
          <w:marLeft w:val="0"/>
          <w:marRight w:val="0"/>
          <w:marTop w:val="0"/>
          <w:marBottom w:val="0"/>
          <w:divBdr>
            <w:top w:val="none" w:sz="0" w:space="0" w:color="auto"/>
            <w:left w:val="none" w:sz="0" w:space="0" w:color="auto"/>
            <w:bottom w:val="none" w:sz="0" w:space="0" w:color="auto"/>
            <w:right w:val="none" w:sz="0" w:space="0" w:color="auto"/>
          </w:divBdr>
        </w:div>
      </w:divsChild>
    </w:div>
    <w:div w:id="1118645057">
      <w:bodyDiv w:val="1"/>
      <w:marLeft w:val="0"/>
      <w:marRight w:val="0"/>
      <w:marTop w:val="0"/>
      <w:marBottom w:val="0"/>
      <w:divBdr>
        <w:top w:val="none" w:sz="0" w:space="0" w:color="auto"/>
        <w:left w:val="none" w:sz="0" w:space="0" w:color="auto"/>
        <w:bottom w:val="none" w:sz="0" w:space="0" w:color="auto"/>
        <w:right w:val="none" w:sz="0" w:space="0" w:color="auto"/>
      </w:divBdr>
    </w:div>
    <w:div w:id="1141994711">
      <w:bodyDiv w:val="1"/>
      <w:marLeft w:val="0"/>
      <w:marRight w:val="0"/>
      <w:marTop w:val="0"/>
      <w:marBottom w:val="0"/>
      <w:divBdr>
        <w:top w:val="none" w:sz="0" w:space="0" w:color="auto"/>
        <w:left w:val="none" w:sz="0" w:space="0" w:color="auto"/>
        <w:bottom w:val="none" w:sz="0" w:space="0" w:color="auto"/>
        <w:right w:val="none" w:sz="0" w:space="0" w:color="auto"/>
      </w:divBdr>
      <w:divsChild>
        <w:div w:id="1786150262">
          <w:marLeft w:val="0"/>
          <w:marRight w:val="0"/>
          <w:marTop w:val="0"/>
          <w:marBottom w:val="0"/>
          <w:divBdr>
            <w:top w:val="none" w:sz="0" w:space="0" w:color="auto"/>
            <w:left w:val="none" w:sz="0" w:space="0" w:color="auto"/>
            <w:bottom w:val="none" w:sz="0" w:space="0" w:color="auto"/>
            <w:right w:val="none" w:sz="0" w:space="0" w:color="auto"/>
          </w:divBdr>
        </w:div>
      </w:divsChild>
    </w:div>
    <w:div w:id="1158885991">
      <w:bodyDiv w:val="1"/>
      <w:marLeft w:val="0"/>
      <w:marRight w:val="0"/>
      <w:marTop w:val="0"/>
      <w:marBottom w:val="0"/>
      <w:divBdr>
        <w:top w:val="none" w:sz="0" w:space="0" w:color="auto"/>
        <w:left w:val="none" w:sz="0" w:space="0" w:color="auto"/>
        <w:bottom w:val="none" w:sz="0" w:space="0" w:color="auto"/>
        <w:right w:val="none" w:sz="0" w:space="0" w:color="auto"/>
      </w:divBdr>
    </w:div>
    <w:div w:id="1252160206">
      <w:bodyDiv w:val="1"/>
      <w:marLeft w:val="0"/>
      <w:marRight w:val="0"/>
      <w:marTop w:val="0"/>
      <w:marBottom w:val="0"/>
      <w:divBdr>
        <w:top w:val="none" w:sz="0" w:space="0" w:color="auto"/>
        <w:left w:val="none" w:sz="0" w:space="0" w:color="auto"/>
        <w:bottom w:val="none" w:sz="0" w:space="0" w:color="auto"/>
        <w:right w:val="none" w:sz="0" w:space="0" w:color="auto"/>
      </w:divBdr>
      <w:divsChild>
        <w:div w:id="365641152">
          <w:marLeft w:val="0"/>
          <w:marRight w:val="0"/>
          <w:marTop w:val="0"/>
          <w:marBottom w:val="0"/>
          <w:divBdr>
            <w:top w:val="none" w:sz="0" w:space="0" w:color="auto"/>
            <w:left w:val="none" w:sz="0" w:space="0" w:color="auto"/>
            <w:bottom w:val="none" w:sz="0" w:space="0" w:color="auto"/>
            <w:right w:val="none" w:sz="0" w:space="0" w:color="auto"/>
          </w:divBdr>
        </w:div>
        <w:div w:id="536893864">
          <w:marLeft w:val="0"/>
          <w:marRight w:val="0"/>
          <w:marTop w:val="0"/>
          <w:marBottom w:val="0"/>
          <w:divBdr>
            <w:top w:val="none" w:sz="0" w:space="0" w:color="auto"/>
            <w:left w:val="none" w:sz="0" w:space="0" w:color="auto"/>
            <w:bottom w:val="none" w:sz="0" w:space="0" w:color="auto"/>
            <w:right w:val="none" w:sz="0" w:space="0" w:color="auto"/>
          </w:divBdr>
        </w:div>
        <w:div w:id="970476607">
          <w:marLeft w:val="0"/>
          <w:marRight w:val="0"/>
          <w:marTop w:val="0"/>
          <w:marBottom w:val="0"/>
          <w:divBdr>
            <w:top w:val="none" w:sz="0" w:space="0" w:color="auto"/>
            <w:left w:val="none" w:sz="0" w:space="0" w:color="auto"/>
            <w:bottom w:val="none" w:sz="0" w:space="0" w:color="auto"/>
            <w:right w:val="none" w:sz="0" w:space="0" w:color="auto"/>
          </w:divBdr>
        </w:div>
        <w:div w:id="1148550051">
          <w:marLeft w:val="0"/>
          <w:marRight w:val="0"/>
          <w:marTop w:val="0"/>
          <w:marBottom w:val="0"/>
          <w:divBdr>
            <w:top w:val="none" w:sz="0" w:space="0" w:color="auto"/>
            <w:left w:val="none" w:sz="0" w:space="0" w:color="auto"/>
            <w:bottom w:val="none" w:sz="0" w:space="0" w:color="auto"/>
            <w:right w:val="none" w:sz="0" w:space="0" w:color="auto"/>
          </w:divBdr>
        </w:div>
      </w:divsChild>
    </w:div>
    <w:div w:id="1279482814">
      <w:bodyDiv w:val="1"/>
      <w:marLeft w:val="0"/>
      <w:marRight w:val="0"/>
      <w:marTop w:val="0"/>
      <w:marBottom w:val="0"/>
      <w:divBdr>
        <w:top w:val="none" w:sz="0" w:space="0" w:color="auto"/>
        <w:left w:val="none" w:sz="0" w:space="0" w:color="auto"/>
        <w:bottom w:val="none" w:sz="0" w:space="0" w:color="auto"/>
        <w:right w:val="none" w:sz="0" w:space="0" w:color="auto"/>
      </w:divBdr>
    </w:div>
    <w:div w:id="1349454639">
      <w:bodyDiv w:val="1"/>
      <w:marLeft w:val="0"/>
      <w:marRight w:val="0"/>
      <w:marTop w:val="0"/>
      <w:marBottom w:val="0"/>
      <w:divBdr>
        <w:top w:val="none" w:sz="0" w:space="0" w:color="auto"/>
        <w:left w:val="none" w:sz="0" w:space="0" w:color="auto"/>
        <w:bottom w:val="none" w:sz="0" w:space="0" w:color="auto"/>
        <w:right w:val="none" w:sz="0" w:space="0" w:color="auto"/>
      </w:divBdr>
    </w:div>
    <w:div w:id="1427654161">
      <w:bodyDiv w:val="1"/>
      <w:marLeft w:val="0"/>
      <w:marRight w:val="0"/>
      <w:marTop w:val="0"/>
      <w:marBottom w:val="0"/>
      <w:divBdr>
        <w:top w:val="none" w:sz="0" w:space="0" w:color="auto"/>
        <w:left w:val="none" w:sz="0" w:space="0" w:color="auto"/>
        <w:bottom w:val="none" w:sz="0" w:space="0" w:color="auto"/>
        <w:right w:val="none" w:sz="0" w:space="0" w:color="auto"/>
      </w:divBdr>
      <w:divsChild>
        <w:div w:id="208960507">
          <w:marLeft w:val="0"/>
          <w:marRight w:val="0"/>
          <w:marTop w:val="0"/>
          <w:marBottom w:val="0"/>
          <w:divBdr>
            <w:top w:val="none" w:sz="0" w:space="0" w:color="auto"/>
            <w:left w:val="none" w:sz="0" w:space="0" w:color="auto"/>
            <w:bottom w:val="none" w:sz="0" w:space="0" w:color="auto"/>
            <w:right w:val="none" w:sz="0" w:space="0" w:color="auto"/>
          </w:divBdr>
          <w:divsChild>
            <w:div w:id="30228752">
              <w:marLeft w:val="0"/>
              <w:marRight w:val="0"/>
              <w:marTop w:val="0"/>
              <w:marBottom w:val="0"/>
              <w:divBdr>
                <w:top w:val="none" w:sz="0" w:space="0" w:color="auto"/>
                <w:left w:val="none" w:sz="0" w:space="0" w:color="auto"/>
                <w:bottom w:val="none" w:sz="0" w:space="0" w:color="auto"/>
                <w:right w:val="none" w:sz="0" w:space="0" w:color="auto"/>
              </w:divBdr>
            </w:div>
          </w:divsChild>
        </w:div>
        <w:div w:id="283580946">
          <w:marLeft w:val="0"/>
          <w:marRight w:val="0"/>
          <w:marTop w:val="0"/>
          <w:marBottom w:val="0"/>
          <w:divBdr>
            <w:top w:val="none" w:sz="0" w:space="0" w:color="auto"/>
            <w:left w:val="none" w:sz="0" w:space="0" w:color="auto"/>
            <w:bottom w:val="none" w:sz="0" w:space="0" w:color="auto"/>
            <w:right w:val="none" w:sz="0" w:space="0" w:color="auto"/>
          </w:divBdr>
          <w:divsChild>
            <w:div w:id="1988506261">
              <w:marLeft w:val="0"/>
              <w:marRight w:val="0"/>
              <w:marTop w:val="0"/>
              <w:marBottom w:val="0"/>
              <w:divBdr>
                <w:top w:val="none" w:sz="0" w:space="0" w:color="auto"/>
                <w:left w:val="none" w:sz="0" w:space="0" w:color="auto"/>
                <w:bottom w:val="none" w:sz="0" w:space="0" w:color="auto"/>
                <w:right w:val="none" w:sz="0" w:space="0" w:color="auto"/>
              </w:divBdr>
            </w:div>
          </w:divsChild>
        </w:div>
        <w:div w:id="460420777">
          <w:marLeft w:val="0"/>
          <w:marRight w:val="0"/>
          <w:marTop w:val="0"/>
          <w:marBottom w:val="0"/>
          <w:divBdr>
            <w:top w:val="none" w:sz="0" w:space="0" w:color="auto"/>
            <w:left w:val="none" w:sz="0" w:space="0" w:color="auto"/>
            <w:bottom w:val="none" w:sz="0" w:space="0" w:color="auto"/>
            <w:right w:val="none" w:sz="0" w:space="0" w:color="auto"/>
          </w:divBdr>
          <w:divsChild>
            <w:div w:id="485586513">
              <w:marLeft w:val="0"/>
              <w:marRight w:val="0"/>
              <w:marTop w:val="0"/>
              <w:marBottom w:val="0"/>
              <w:divBdr>
                <w:top w:val="none" w:sz="0" w:space="0" w:color="auto"/>
                <w:left w:val="none" w:sz="0" w:space="0" w:color="auto"/>
                <w:bottom w:val="none" w:sz="0" w:space="0" w:color="auto"/>
                <w:right w:val="none" w:sz="0" w:space="0" w:color="auto"/>
              </w:divBdr>
            </w:div>
          </w:divsChild>
        </w:div>
        <w:div w:id="546919986">
          <w:marLeft w:val="0"/>
          <w:marRight w:val="0"/>
          <w:marTop w:val="0"/>
          <w:marBottom w:val="0"/>
          <w:divBdr>
            <w:top w:val="none" w:sz="0" w:space="0" w:color="auto"/>
            <w:left w:val="none" w:sz="0" w:space="0" w:color="auto"/>
            <w:bottom w:val="none" w:sz="0" w:space="0" w:color="auto"/>
            <w:right w:val="none" w:sz="0" w:space="0" w:color="auto"/>
          </w:divBdr>
          <w:divsChild>
            <w:div w:id="569736111">
              <w:marLeft w:val="0"/>
              <w:marRight w:val="0"/>
              <w:marTop w:val="0"/>
              <w:marBottom w:val="0"/>
              <w:divBdr>
                <w:top w:val="none" w:sz="0" w:space="0" w:color="auto"/>
                <w:left w:val="none" w:sz="0" w:space="0" w:color="auto"/>
                <w:bottom w:val="none" w:sz="0" w:space="0" w:color="auto"/>
                <w:right w:val="none" w:sz="0" w:space="0" w:color="auto"/>
              </w:divBdr>
            </w:div>
          </w:divsChild>
        </w:div>
        <w:div w:id="699401114">
          <w:marLeft w:val="0"/>
          <w:marRight w:val="0"/>
          <w:marTop w:val="0"/>
          <w:marBottom w:val="0"/>
          <w:divBdr>
            <w:top w:val="none" w:sz="0" w:space="0" w:color="auto"/>
            <w:left w:val="none" w:sz="0" w:space="0" w:color="auto"/>
            <w:bottom w:val="none" w:sz="0" w:space="0" w:color="auto"/>
            <w:right w:val="none" w:sz="0" w:space="0" w:color="auto"/>
          </w:divBdr>
          <w:divsChild>
            <w:div w:id="355692810">
              <w:marLeft w:val="0"/>
              <w:marRight w:val="0"/>
              <w:marTop w:val="0"/>
              <w:marBottom w:val="0"/>
              <w:divBdr>
                <w:top w:val="none" w:sz="0" w:space="0" w:color="auto"/>
                <w:left w:val="none" w:sz="0" w:space="0" w:color="auto"/>
                <w:bottom w:val="none" w:sz="0" w:space="0" w:color="auto"/>
                <w:right w:val="none" w:sz="0" w:space="0" w:color="auto"/>
              </w:divBdr>
            </w:div>
          </w:divsChild>
        </w:div>
        <w:div w:id="949239506">
          <w:marLeft w:val="0"/>
          <w:marRight w:val="0"/>
          <w:marTop w:val="0"/>
          <w:marBottom w:val="0"/>
          <w:divBdr>
            <w:top w:val="none" w:sz="0" w:space="0" w:color="auto"/>
            <w:left w:val="none" w:sz="0" w:space="0" w:color="auto"/>
            <w:bottom w:val="none" w:sz="0" w:space="0" w:color="auto"/>
            <w:right w:val="none" w:sz="0" w:space="0" w:color="auto"/>
          </w:divBdr>
          <w:divsChild>
            <w:div w:id="1299267343">
              <w:marLeft w:val="0"/>
              <w:marRight w:val="0"/>
              <w:marTop w:val="0"/>
              <w:marBottom w:val="0"/>
              <w:divBdr>
                <w:top w:val="none" w:sz="0" w:space="0" w:color="auto"/>
                <w:left w:val="none" w:sz="0" w:space="0" w:color="auto"/>
                <w:bottom w:val="none" w:sz="0" w:space="0" w:color="auto"/>
                <w:right w:val="none" w:sz="0" w:space="0" w:color="auto"/>
              </w:divBdr>
            </w:div>
          </w:divsChild>
        </w:div>
        <w:div w:id="969089266">
          <w:marLeft w:val="0"/>
          <w:marRight w:val="0"/>
          <w:marTop w:val="0"/>
          <w:marBottom w:val="0"/>
          <w:divBdr>
            <w:top w:val="none" w:sz="0" w:space="0" w:color="auto"/>
            <w:left w:val="none" w:sz="0" w:space="0" w:color="auto"/>
            <w:bottom w:val="none" w:sz="0" w:space="0" w:color="auto"/>
            <w:right w:val="none" w:sz="0" w:space="0" w:color="auto"/>
          </w:divBdr>
          <w:divsChild>
            <w:div w:id="1795563207">
              <w:marLeft w:val="0"/>
              <w:marRight w:val="0"/>
              <w:marTop w:val="0"/>
              <w:marBottom w:val="0"/>
              <w:divBdr>
                <w:top w:val="none" w:sz="0" w:space="0" w:color="auto"/>
                <w:left w:val="none" w:sz="0" w:space="0" w:color="auto"/>
                <w:bottom w:val="none" w:sz="0" w:space="0" w:color="auto"/>
                <w:right w:val="none" w:sz="0" w:space="0" w:color="auto"/>
              </w:divBdr>
            </w:div>
          </w:divsChild>
        </w:div>
        <w:div w:id="1547139301">
          <w:marLeft w:val="0"/>
          <w:marRight w:val="0"/>
          <w:marTop w:val="0"/>
          <w:marBottom w:val="0"/>
          <w:divBdr>
            <w:top w:val="none" w:sz="0" w:space="0" w:color="auto"/>
            <w:left w:val="none" w:sz="0" w:space="0" w:color="auto"/>
            <w:bottom w:val="none" w:sz="0" w:space="0" w:color="auto"/>
            <w:right w:val="none" w:sz="0" w:space="0" w:color="auto"/>
          </w:divBdr>
          <w:divsChild>
            <w:div w:id="114211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128495">
      <w:bodyDiv w:val="1"/>
      <w:marLeft w:val="0"/>
      <w:marRight w:val="0"/>
      <w:marTop w:val="0"/>
      <w:marBottom w:val="0"/>
      <w:divBdr>
        <w:top w:val="none" w:sz="0" w:space="0" w:color="auto"/>
        <w:left w:val="none" w:sz="0" w:space="0" w:color="auto"/>
        <w:bottom w:val="none" w:sz="0" w:space="0" w:color="auto"/>
        <w:right w:val="none" w:sz="0" w:space="0" w:color="auto"/>
      </w:divBdr>
    </w:div>
    <w:div w:id="1804500196">
      <w:bodyDiv w:val="1"/>
      <w:marLeft w:val="0"/>
      <w:marRight w:val="0"/>
      <w:marTop w:val="0"/>
      <w:marBottom w:val="0"/>
      <w:divBdr>
        <w:top w:val="none" w:sz="0" w:space="0" w:color="auto"/>
        <w:left w:val="none" w:sz="0" w:space="0" w:color="auto"/>
        <w:bottom w:val="none" w:sz="0" w:space="0" w:color="auto"/>
        <w:right w:val="none" w:sz="0" w:space="0" w:color="auto"/>
      </w:divBdr>
    </w:div>
    <w:div w:id="1847749987">
      <w:bodyDiv w:val="1"/>
      <w:marLeft w:val="0"/>
      <w:marRight w:val="0"/>
      <w:marTop w:val="0"/>
      <w:marBottom w:val="0"/>
      <w:divBdr>
        <w:top w:val="none" w:sz="0" w:space="0" w:color="auto"/>
        <w:left w:val="none" w:sz="0" w:space="0" w:color="auto"/>
        <w:bottom w:val="none" w:sz="0" w:space="0" w:color="auto"/>
        <w:right w:val="none" w:sz="0" w:space="0" w:color="auto"/>
      </w:divBdr>
      <w:divsChild>
        <w:div w:id="1467429728">
          <w:marLeft w:val="0"/>
          <w:marRight w:val="0"/>
          <w:marTop w:val="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5AIRPNAIUNRU-1328258698-5830</_dlc_DocId>
    <_dlc_DocIdUrl xmlns="71c5aaf6-e6ce-465b-b873-5148d2a4c105">
      <Url>https://nokia.sharepoint.com/sites/c5g/5gradio/_layouts/15/DocIdRedir.aspx?ID=5AIRPNAIUNRU-1328258698-5830</Url>
      <Description>5AIRPNAIUNRU-1328258698-5830</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B45C2F-79CA-4290-A623-0DDA675976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4280753A-CE3D-4365-9F3D-9237A3A7A7C5}">
  <ds:schemaRefs>
    <ds:schemaRef ds:uri="http://schemas.openxmlformats.org/officeDocument/2006/bibliography"/>
  </ds:schemaRefs>
</ds:datastoreItem>
</file>

<file path=customXml/itemProps3.xml><?xml version="1.0" encoding="utf-8"?>
<ds:datastoreItem xmlns:ds="http://schemas.openxmlformats.org/officeDocument/2006/customXml" ds:itemID="{3D5B1243-0CF9-4B1E-B1A8-5632B4D15351}">
  <ds:schemaRefs>
    <ds:schemaRef ds:uri="http://schemas.microsoft.com/sharepoint/events"/>
  </ds:schemaRefs>
</ds:datastoreItem>
</file>

<file path=customXml/itemProps4.xml><?xml version="1.0" encoding="utf-8"?>
<ds:datastoreItem xmlns:ds="http://schemas.openxmlformats.org/officeDocument/2006/customXml" ds:itemID="{76A3CB7D-9702-48F3-9B74-89E8A59CCEDA}">
  <ds:schemaRefs>
    <ds:schemaRef ds:uri="Microsoft.SharePoint.Taxonomy.ContentTypeSync"/>
  </ds:schemaRefs>
</ds:datastoreItem>
</file>

<file path=customXml/itemProps5.xml><?xml version="1.0" encoding="utf-8"?>
<ds:datastoreItem xmlns:ds="http://schemas.openxmlformats.org/officeDocument/2006/customXml" ds:itemID="{7C946406-1977-46E4-8FC0-EA86708B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70FC11-E4ED-4871-8694-3289B4A693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1322</Words>
  <Characters>6576</Characters>
  <Application>Microsoft Office Word</Application>
  <DocSecurity>0</DocSecurity>
  <Lines>505</Lines>
  <Paragraphs>343</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cp:revision>
  <dcterms:created xsi:type="dcterms:W3CDTF">2021-08-06T15:18:00Z</dcterms:created>
  <dcterms:modified xsi:type="dcterms:W3CDTF">2021-08-06T15:19:00Z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a1962564-c4c6-4c11-84e4-9bae39d19de5</vt:lpwstr>
  </property>
</Properties>
</file>